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r>
        <w:rPr>
          <w:rFonts w:hint="eastAsia" w:ascii="黑体" w:hAnsi="黑体" w:eastAsia="黑体"/>
          <w:sz w:val="32"/>
          <w:szCs w:val="32"/>
        </w:rPr>
        <w:t>附件1</w:t>
      </w:r>
    </w:p>
    <w:p>
      <w:pPr>
        <w:jc w:val="left"/>
        <w:rPr>
          <w:rFonts w:ascii="方正小标宋简体" w:eastAsia="方正小标宋简体"/>
          <w:sz w:val="36"/>
          <w:szCs w:val="36"/>
        </w:rPr>
      </w:pPr>
    </w:p>
    <w:p>
      <w:pPr>
        <w:spacing w:line="560" w:lineRule="exact"/>
        <w:jc w:val="center"/>
        <w:rPr>
          <w:rFonts w:ascii="方正小标宋简体" w:eastAsia="方正小标宋简体"/>
          <w:sz w:val="44"/>
          <w:szCs w:val="44"/>
        </w:rPr>
      </w:pPr>
      <w:r>
        <w:rPr>
          <w:rFonts w:ascii="方正小标宋简体" w:eastAsia="方正小标宋简体"/>
          <w:sz w:val="44"/>
          <w:szCs w:val="44"/>
        </w:rPr>
        <w:t>2023</w:t>
      </w:r>
      <w:r>
        <w:rPr>
          <w:rFonts w:hint="eastAsia" w:ascii="方正小标宋简体" w:eastAsia="方正小标宋简体"/>
          <w:sz w:val="44"/>
          <w:szCs w:val="44"/>
        </w:rPr>
        <w:t>年度教育部哲学社会科学研究重大课题攻关项目和高校思想政治理论课教师研究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p>
    <w:p>
      <w:pPr>
        <w:rPr>
          <w:rFonts w:ascii="仿宋_GB2312" w:eastAsia="仿宋_GB2312"/>
          <w:sz w:val="32"/>
          <w:szCs w:val="32"/>
        </w:rPr>
      </w:pPr>
    </w:p>
    <w:p>
      <w:pPr>
        <w:spacing w:line="600" w:lineRule="exact"/>
        <w:rPr>
          <w:rFonts w:ascii="仿宋_GB2312" w:eastAsia="仿宋_GB2312"/>
          <w:sz w:val="32"/>
          <w:szCs w:val="32"/>
        </w:rPr>
      </w:pPr>
      <w:r>
        <w:rPr>
          <w:rFonts w:hint="eastAsia" w:ascii="黑体" w:hAnsi="黑体" w:eastAsia="黑体"/>
          <w:sz w:val="32"/>
          <w:szCs w:val="32"/>
        </w:rPr>
        <w:t>一、教育部哲学社会科学研究重大课题攻关项目</w:t>
      </w:r>
    </w:p>
    <w:p>
      <w:pPr>
        <w:spacing w:line="600" w:lineRule="exact"/>
        <w:ind w:left="320" w:hanging="320" w:hangingChars="100"/>
        <w:rPr>
          <w:rFonts w:ascii="仿宋_GB2312" w:eastAsia="仿宋_GB2312"/>
          <w:sz w:val="32"/>
          <w:szCs w:val="32"/>
        </w:rPr>
      </w:pPr>
      <w:r>
        <w:rPr>
          <w:rFonts w:hint="eastAsia" w:ascii="仿宋_GB2312" w:eastAsia="仿宋_GB2312"/>
          <w:sz w:val="32"/>
          <w:szCs w:val="32"/>
        </w:rPr>
        <w:t>1.习近平新时代中国特色社会主义思想的世界观和方法论的原创性贡献研究</w:t>
      </w:r>
    </w:p>
    <w:p>
      <w:pPr>
        <w:spacing w:line="600" w:lineRule="exact"/>
        <w:rPr>
          <w:rFonts w:ascii="仿宋_GB2312" w:eastAsia="仿宋_GB2312"/>
          <w:sz w:val="32"/>
          <w:szCs w:val="32"/>
        </w:rPr>
      </w:pPr>
      <w:r>
        <w:rPr>
          <w:rFonts w:hint="eastAsia" w:ascii="仿宋_GB2312" w:eastAsia="仿宋_GB2312"/>
          <w:sz w:val="32"/>
          <w:szCs w:val="32"/>
        </w:rPr>
        <w:t>2.习近平总书记关于文化的重要论述研究</w:t>
      </w:r>
    </w:p>
    <w:p>
      <w:pPr>
        <w:spacing w:line="600" w:lineRule="exact"/>
        <w:rPr>
          <w:rFonts w:ascii="仿宋_GB2312" w:eastAsia="仿宋_GB2312"/>
          <w:sz w:val="32"/>
          <w:szCs w:val="32"/>
        </w:rPr>
      </w:pPr>
      <w:r>
        <w:rPr>
          <w:rFonts w:hint="eastAsia" w:ascii="仿宋_GB2312" w:eastAsia="仿宋_GB2312"/>
          <w:sz w:val="32"/>
          <w:szCs w:val="32"/>
        </w:rPr>
        <w:t>3.中国式现代化的理论体系研究</w:t>
      </w:r>
    </w:p>
    <w:p>
      <w:pPr>
        <w:spacing w:line="600" w:lineRule="exact"/>
        <w:rPr>
          <w:rFonts w:ascii="仿宋_GB2312" w:eastAsia="仿宋_GB2312"/>
          <w:sz w:val="32"/>
          <w:szCs w:val="32"/>
        </w:rPr>
      </w:pPr>
      <w:r>
        <w:rPr>
          <w:rFonts w:hint="eastAsia" w:ascii="仿宋_GB2312" w:eastAsia="仿宋_GB2312"/>
          <w:sz w:val="32"/>
          <w:szCs w:val="32"/>
        </w:rPr>
        <w:t>4.农村基层党组织建设文献资料整理与研究（1921</w:t>
      </w:r>
      <w:r>
        <w:rPr>
          <w:rFonts w:hint="eastAsia" w:ascii="仿宋_GB2312" w:eastAsia="仿宋_GB2312"/>
          <w:sz w:val="32"/>
          <w:szCs w:val="32"/>
          <w:lang w:eastAsia="zh-CN"/>
        </w:rPr>
        <w:t>—</w:t>
      </w:r>
      <w:r>
        <w:rPr>
          <w:rFonts w:hint="eastAsia" w:ascii="仿宋_GB2312" w:eastAsia="仿宋_GB2312"/>
          <w:sz w:val="32"/>
          <w:szCs w:val="32"/>
        </w:rPr>
        <w:t>2022）</w:t>
      </w:r>
    </w:p>
    <w:p>
      <w:pPr>
        <w:spacing w:line="600" w:lineRule="exact"/>
        <w:rPr>
          <w:rFonts w:ascii="仿宋_GB2312" w:eastAsia="仿宋_GB2312"/>
          <w:sz w:val="32"/>
          <w:szCs w:val="32"/>
        </w:rPr>
      </w:pPr>
      <w:r>
        <w:rPr>
          <w:rFonts w:hint="eastAsia" w:ascii="仿宋_GB2312" w:eastAsia="仿宋_GB2312"/>
          <w:sz w:val="32"/>
          <w:szCs w:val="32"/>
        </w:rPr>
        <w:t>5.数字化未来与数据伦理的哲学基础研究</w:t>
      </w:r>
    </w:p>
    <w:p>
      <w:pPr>
        <w:spacing w:line="600" w:lineRule="exact"/>
        <w:rPr>
          <w:rFonts w:ascii="仿宋_GB2312" w:eastAsia="仿宋_GB2312"/>
          <w:sz w:val="32"/>
          <w:szCs w:val="32"/>
        </w:rPr>
      </w:pPr>
      <w:r>
        <w:rPr>
          <w:rFonts w:hint="eastAsia" w:ascii="仿宋_GB2312" w:eastAsia="仿宋_GB2312"/>
          <w:sz w:val="32"/>
          <w:szCs w:val="32"/>
        </w:rPr>
        <w:t>6.工程科学哲学基本理论问题研究</w:t>
      </w:r>
    </w:p>
    <w:p>
      <w:pPr>
        <w:spacing w:line="600" w:lineRule="exact"/>
        <w:rPr>
          <w:rFonts w:ascii="仿宋_GB2312" w:eastAsia="仿宋_GB2312"/>
          <w:sz w:val="32"/>
          <w:szCs w:val="32"/>
        </w:rPr>
      </w:pPr>
      <w:r>
        <w:rPr>
          <w:rFonts w:hint="eastAsia" w:ascii="仿宋_GB2312" w:eastAsia="仿宋_GB2312"/>
          <w:sz w:val="32"/>
          <w:szCs w:val="32"/>
        </w:rPr>
        <w:t>7.稳步扩大制度型开放研究</w:t>
      </w:r>
    </w:p>
    <w:p>
      <w:pPr>
        <w:spacing w:line="600" w:lineRule="exact"/>
        <w:rPr>
          <w:rFonts w:ascii="仿宋_GB2312" w:eastAsia="仿宋_GB2312"/>
          <w:sz w:val="32"/>
          <w:szCs w:val="32"/>
        </w:rPr>
      </w:pPr>
      <w:r>
        <w:rPr>
          <w:rFonts w:hint="eastAsia" w:ascii="仿宋_GB2312" w:eastAsia="仿宋_GB2312"/>
          <w:sz w:val="32"/>
          <w:szCs w:val="32"/>
        </w:rPr>
        <w:t>8.中国式乡村现代化理论研究</w:t>
      </w:r>
    </w:p>
    <w:p>
      <w:pPr>
        <w:spacing w:line="600" w:lineRule="exact"/>
        <w:rPr>
          <w:rFonts w:ascii="仿宋_GB2312" w:eastAsia="仿宋_GB2312"/>
          <w:sz w:val="32"/>
          <w:szCs w:val="32"/>
        </w:rPr>
      </w:pPr>
      <w:r>
        <w:rPr>
          <w:rFonts w:hint="eastAsia" w:ascii="仿宋_GB2312" w:eastAsia="仿宋_GB2312"/>
          <w:sz w:val="32"/>
          <w:szCs w:val="32"/>
        </w:rPr>
        <w:t>9.新发展格局下现代流通体系建设研究</w:t>
      </w:r>
    </w:p>
    <w:p>
      <w:pPr>
        <w:spacing w:line="600" w:lineRule="exact"/>
        <w:rPr>
          <w:rFonts w:ascii="仿宋_GB2312" w:eastAsia="仿宋_GB2312"/>
          <w:sz w:val="32"/>
          <w:szCs w:val="32"/>
        </w:rPr>
      </w:pPr>
      <w:r>
        <w:rPr>
          <w:rFonts w:hint="eastAsia" w:ascii="仿宋_GB2312" w:eastAsia="仿宋_GB2312"/>
          <w:sz w:val="32"/>
          <w:szCs w:val="32"/>
        </w:rPr>
        <w:t>10.健全现代预算制度研究</w:t>
      </w:r>
    </w:p>
    <w:p>
      <w:pPr>
        <w:spacing w:line="600" w:lineRule="exact"/>
        <w:rPr>
          <w:rFonts w:ascii="仿宋_GB2312" w:eastAsia="仿宋_GB2312"/>
          <w:sz w:val="32"/>
          <w:szCs w:val="32"/>
        </w:rPr>
      </w:pPr>
      <w:r>
        <w:rPr>
          <w:rFonts w:hint="eastAsia" w:ascii="仿宋_GB2312" w:eastAsia="仿宋_GB2312"/>
          <w:sz w:val="32"/>
          <w:szCs w:val="32"/>
        </w:rPr>
        <w:t>11.战略性新兴产业融合集群发展研究</w:t>
      </w:r>
    </w:p>
    <w:p>
      <w:pPr>
        <w:spacing w:line="600" w:lineRule="exact"/>
        <w:rPr>
          <w:rFonts w:ascii="仿宋_GB2312" w:eastAsia="仿宋_GB2312"/>
          <w:sz w:val="32"/>
          <w:szCs w:val="32"/>
        </w:rPr>
      </w:pPr>
      <w:r>
        <w:rPr>
          <w:rFonts w:hint="eastAsia" w:ascii="仿宋_GB2312" w:eastAsia="仿宋_GB2312"/>
          <w:sz w:val="32"/>
          <w:szCs w:val="32"/>
        </w:rPr>
        <w:t>12.中国式现代化进程中实现高质量充分就业研究</w:t>
      </w:r>
    </w:p>
    <w:p>
      <w:pPr>
        <w:spacing w:line="600" w:lineRule="exact"/>
        <w:rPr>
          <w:rFonts w:ascii="仿宋_GB2312" w:eastAsia="仿宋_GB2312"/>
          <w:sz w:val="32"/>
          <w:szCs w:val="32"/>
        </w:rPr>
      </w:pPr>
      <w:r>
        <w:rPr>
          <w:rFonts w:hint="eastAsia" w:ascii="仿宋_GB2312" w:eastAsia="仿宋_GB2312"/>
          <w:sz w:val="32"/>
          <w:szCs w:val="32"/>
        </w:rPr>
        <w:t>13.校办企业国有资产监管及审计研究</w:t>
      </w:r>
    </w:p>
    <w:p>
      <w:pPr>
        <w:spacing w:line="600" w:lineRule="exact"/>
        <w:rPr>
          <w:rFonts w:ascii="仿宋_GB2312" w:eastAsia="仿宋_GB2312"/>
          <w:sz w:val="32"/>
          <w:szCs w:val="32"/>
        </w:rPr>
      </w:pPr>
      <w:r>
        <w:rPr>
          <w:rFonts w:hint="eastAsia" w:ascii="仿宋_GB2312" w:eastAsia="仿宋_GB2312"/>
          <w:sz w:val="32"/>
          <w:szCs w:val="32"/>
        </w:rPr>
        <w:t>14.数字文旅的理论逻辑与现实路径研究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15.从数字基建、数据应用到数据治理——数字中国实践的</w:t>
      </w:r>
    </w:p>
    <w:p>
      <w:pPr>
        <w:spacing w:line="600" w:lineRule="exact"/>
        <w:ind w:left="210" w:leftChars="100" w:firstLine="320" w:firstLineChars="100"/>
        <w:rPr>
          <w:rFonts w:ascii="仿宋_GB2312" w:eastAsia="仿宋_GB2312"/>
          <w:sz w:val="32"/>
          <w:szCs w:val="32"/>
        </w:rPr>
      </w:pPr>
      <w:r>
        <w:rPr>
          <w:rFonts w:hint="eastAsia" w:ascii="仿宋_GB2312" w:eastAsia="仿宋_GB2312"/>
          <w:sz w:val="32"/>
          <w:szCs w:val="32"/>
        </w:rPr>
        <w:t>全景案例研究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16.面向新一代人工智能的网络空间安全风险与防范机制研究</w:t>
      </w:r>
    </w:p>
    <w:p>
      <w:pPr>
        <w:spacing w:line="600" w:lineRule="exact"/>
        <w:rPr>
          <w:rFonts w:ascii="仿宋_GB2312" w:eastAsia="仿宋_GB2312"/>
          <w:sz w:val="32"/>
          <w:szCs w:val="32"/>
        </w:rPr>
      </w:pPr>
      <w:r>
        <w:rPr>
          <w:rFonts w:hint="eastAsia" w:ascii="仿宋_GB2312" w:eastAsia="仿宋_GB2312"/>
          <w:sz w:val="32"/>
          <w:szCs w:val="32"/>
        </w:rPr>
        <w:t>17.传染病防控对经济社会发展影响研究</w:t>
      </w:r>
    </w:p>
    <w:p>
      <w:pPr>
        <w:spacing w:line="600" w:lineRule="exact"/>
        <w:rPr>
          <w:rFonts w:ascii="仿宋_GB2312" w:eastAsia="仿宋_GB2312"/>
          <w:sz w:val="32"/>
          <w:szCs w:val="32"/>
        </w:rPr>
      </w:pPr>
      <w:r>
        <w:rPr>
          <w:rFonts w:hint="eastAsia" w:ascii="仿宋_GB2312" w:eastAsia="仿宋_GB2312"/>
          <w:sz w:val="32"/>
          <w:szCs w:val="32"/>
        </w:rPr>
        <w:t>18.全球治理视野下我国战略性矿产资源国家安全治理研究</w:t>
      </w:r>
    </w:p>
    <w:p>
      <w:pPr>
        <w:spacing w:line="600" w:lineRule="exact"/>
        <w:rPr>
          <w:rFonts w:ascii="仿宋_GB2312" w:eastAsia="仿宋_GB2312"/>
          <w:sz w:val="32"/>
          <w:szCs w:val="32"/>
        </w:rPr>
      </w:pPr>
      <w:r>
        <w:rPr>
          <w:rFonts w:hint="eastAsia" w:ascii="仿宋_GB2312" w:eastAsia="仿宋_GB2312"/>
          <w:sz w:val="32"/>
          <w:szCs w:val="32"/>
        </w:rPr>
        <w:t>19.生态环境治理全民行动体系研究</w:t>
      </w:r>
    </w:p>
    <w:p>
      <w:pPr>
        <w:spacing w:line="600" w:lineRule="exact"/>
        <w:rPr>
          <w:rFonts w:ascii="仿宋_GB2312" w:eastAsia="仿宋_GB2312"/>
          <w:sz w:val="32"/>
          <w:szCs w:val="32"/>
        </w:rPr>
      </w:pPr>
      <w:r>
        <w:rPr>
          <w:rFonts w:hint="eastAsia" w:ascii="仿宋_GB2312" w:eastAsia="仿宋_GB2312"/>
          <w:sz w:val="32"/>
          <w:szCs w:val="32"/>
        </w:rPr>
        <w:t>20.新业态从业人员参加职工基本养老保险问题研究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21.统一行使全民所有自然资源资产所有者职责重大基础理论问题研究</w:t>
      </w:r>
    </w:p>
    <w:p>
      <w:pPr>
        <w:spacing w:line="600" w:lineRule="exact"/>
        <w:ind w:left="480" w:hanging="480" w:hangingChars="150"/>
        <w:rPr>
          <w:rFonts w:ascii="仿宋_GB2312" w:eastAsia="仿宋_GB2312"/>
          <w:w w:val="98"/>
          <w:sz w:val="32"/>
          <w:szCs w:val="32"/>
        </w:rPr>
      </w:pPr>
      <w:r>
        <w:rPr>
          <w:rFonts w:hint="eastAsia" w:ascii="仿宋_GB2312" w:eastAsia="仿宋_GB2312"/>
          <w:sz w:val="32"/>
          <w:szCs w:val="32"/>
        </w:rPr>
        <w:t>22.</w:t>
      </w:r>
      <w:r>
        <w:rPr>
          <w:rFonts w:hint="eastAsia" w:ascii="仿宋_GB2312" w:eastAsia="仿宋_GB2312"/>
          <w:w w:val="98"/>
          <w:sz w:val="32"/>
          <w:szCs w:val="32"/>
        </w:rPr>
        <w:t>生成式人工智能助推数字经济高质量发展的机制与路径研究</w:t>
      </w:r>
    </w:p>
    <w:p>
      <w:pPr>
        <w:spacing w:line="600" w:lineRule="exact"/>
        <w:rPr>
          <w:rFonts w:ascii="仿宋_GB2312" w:eastAsia="仿宋_GB2312"/>
          <w:sz w:val="32"/>
          <w:szCs w:val="32"/>
        </w:rPr>
      </w:pPr>
      <w:r>
        <w:rPr>
          <w:rFonts w:hint="eastAsia" w:ascii="仿宋_GB2312" w:eastAsia="仿宋_GB2312"/>
          <w:sz w:val="32"/>
          <w:szCs w:val="32"/>
        </w:rPr>
        <w:t>23.乡村振兴背景下推进全链条粮食减损问题研究</w:t>
      </w:r>
    </w:p>
    <w:p>
      <w:pPr>
        <w:spacing w:line="600" w:lineRule="exact"/>
        <w:rPr>
          <w:rFonts w:ascii="仿宋_GB2312" w:eastAsia="仿宋_GB2312"/>
          <w:sz w:val="32"/>
          <w:szCs w:val="32"/>
        </w:rPr>
      </w:pPr>
      <w:r>
        <w:rPr>
          <w:rFonts w:hint="eastAsia" w:ascii="仿宋_GB2312" w:eastAsia="仿宋_GB2312"/>
          <w:sz w:val="32"/>
          <w:szCs w:val="32"/>
        </w:rPr>
        <w:t>24.推进法学教育和法学院校改革研究</w:t>
      </w:r>
    </w:p>
    <w:p>
      <w:pPr>
        <w:spacing w:line="600" w:lineRule="exact"/>
        <w:rPr>
          <w:rFonts w:ascii="仿宋_GB2312" w:eastAsia="仿宋_GB2312"/>
          <w:sz w:val="32"/>
          <w:szCs w:val="32"/>
        </w:rPr>
      </w:pPr>
      <w:r>
        <w:rPr>
          <w:rFonts w:hint="eastAsia" w:ascii="仿宋_GB2312" w:eastAsia="仿宋_GB2312"/>
          <w:sz w:val="32"/>
          <w:szCs w:val="32"/>
        </w:rPr>
        <w:t>25.构建中国特色宪法监督理论体系研究</w:t>
      </w:r>
    </w:p>
    <w:p>
      <w:pPr>
        <w:spacing w:line="600" w:lineRule="exact"/>
        <w:rPr>
          <w:rFonts w:ascii="仿宋_GB2312" w:eastAsia="仿宋_GB2312"/>
          <w:sz w:val="32"/>
          <w:szCs w:val="32"/>
        </w:rPr>
      </w:pPr>
      <w:r>
        <w:rPr>
          <w:rFonts w:hint="eastAsia" w:ascii="仿宋_GB2312" w:eastAsia="仿宋_GB2312"/>
          <w:sz w:val="32"/>
          <w:szCs w:val="32"/>
        </w:rPr>
        <w:t>26.铸牢中华民族共同体意识法治保障研究</w:t>
      </w:r>
    </w:p>
    <w:p>
      <w:pPr>
        <w:spacing w:line="600" w:lineRule="exact"/>
        <w:rPr>
          <w:rFonts w:ascii="仿宋_GB2312" w:eastAsia="仿宋_GB2312"/>
          <w:sz w:val="32"/>
          <w:szCs w:val="32"/>
        </w:rPr>
      </w:pPr>
      <w:r>
        <w:rPr>
          <w:rFonts w:hint="eastAsia" w:ascii="仿宋_GB2312" w:eastAsia="仿宋_GB2312"/>
          <w:sz w:val="32"/>
          <w:szCs w:val="32"/>
        </w:rPr>
        <w:t>27.加快推进自由贸易港建设研究</w:t>
      </w:r>
    </w:p>
    <w:p>
      <w:pPr>
        <w:spacing w:line="600" w:lineRule="exact"/>
        <w:rPr>
          <w:rFonts w:ascii="仿宋_GB2312" w:eastAsia="仿宋_GB2312"/>
          <w:sz w:val="32"/>
          <w:szCs w:val="32"/>
        </w:rPr>
      </w:pPr>
      <w:r>
        <w:rPr>
          <w:rFonts w:hint="eastAsia" w:ascii="仿宋_GB2312" w:eastAsia="仿宋_GB2312"/>
          <w:sz w:val="32"/>
          <w:szCs w:val="32"/>
        </w:rPr>
        <w:t>28.中国式现代化建设的人口机遇、挑战与政策研究</w:t>
      </w:r>
    </w:p>
    <w:p>
      <w:pPr>
        <w:spacing w:line="600" w:lineRule="exact"/>
        <w:rPr>
          <w:rFonts w:ascii="仿宋_GB2312" w:eastAsia="仿宋_GB2312"/>
          <w:sz w:val="32"/>
          <w:szCs w:val="32"/>
        </w:rPr>
      </w:pPr>
      <w:r>
        <w:rPr>
          <w:rFonts w:hint="eastAsia" w:ascii="仿宋_GB2312" w:eastAsia="仿宋_GB2312"/>
          <w:sz w:val="32"/>
          <w:szCs w:val="32"/>
        </w:rPr>
        <w:t>29.健全全面从严治党体系研究</w:t>
      </w:r>
    </w:p>
    <w:p>
      <w:pPr>
        <w:spacing w:line="600" w:lineRule="exact"/>
        <w:rPr>
          <w:rFonts w:ascii="仿宋_GB2312" w:eastAsia="仿宋_GB2312"/>
          <w:sz w:val="32"/>
          <w:szCs w:val="32"/>
        </w:rPr>
      </w:pPr>
      <w:r>
        <w:rPr>
          <w:rFonts w:hint="eastAsia" w:ascii="仿宋_GB2312" w:eastAsia="仿宋_GB2312"/>
          <w:sz w:val="32"/>
          <w:szCs w:val="32"/>
        </w:rPr>
        <w:t>30.推进国家安全体系和能力现代化研究</w:t>
      </w:r>
    </w:p>
    <w:p>
      <w:pPr>
        <w:spacing w:line="600" w:lineRule="exact"/>
        <w:rPr>
          <w:rFonts w:ascii="仿宋_GB2312" w:eastAsia="仿宋_GB2312"/>
          <w:sz w:val="32"/>
          <w:szCs w:val="32"/>
        </w:rPr>
      </w:pPr>
      <w:r>
        <w:rPr>
          <w:rFonts w:hint="eastAsia" w:ascii="仿宋_GB2312" w:eastAsia="仿宋_GB2312"/>
          <w:sz w:val="32"/>
          <w:szCs w:val="32"/>
        </w:rPr>
        <w:t>31.共同富裕目标下社会救助标准体系研究</w:t>
      </w:r>
    </w:p>
    <w:p>
      <w:pPr>
        <w:spacing w:line="600" w:lineRule="exact"/>
        <w:rPr>
          <w:rFonts w:ascii="仿宋_GB2312" w:eastAsia="仿宋_GB2312"/>
          <w:sz w:val="32"/>
          <w:szCs w:val="32"/>
        </w:rPr>
      </w:pPr>
      <w:r>
        <w:rPr>
          <w:rFonts w:hint="eastAsia" w:ascii="仿宋_GB2312" w:eastAsia="仿宋_GB2312"/>
          <w:sz w:val="32"/>
          <w:szCs w:val="32"/>
        </w:rPr>
        <w:t>32.中国式现代化与中华民族共同体建设协同推进研究</w:t>
      </w:r>
    </w:p>
    <w:p>
      <w:pPr>
        <w:spacing w:line="600" w:lineRule="exact"/>
        <w:rPr>
          <w:rFonts w:ascii="仿宋_GB2312" w:eastAsia="仿宋_GB2312"/>
          <w:sz w:val="32"/>
          <w:szCs w:val="32"/>
        </w:rPr>
      </w:pPr>
      <w:r>
        <w:rPr>
          <w:rFonts w:hint="eastAsia" w:ascii="仿宋_GB2312" w:eastAsia="仿宋_GB2312"/>
          <w:sz w:val="32"/>
          <w:szCs w:val="32"/>
        </w:rPr>
        <w:t>33.中国式现代化的国际传播路径研究</w:t>
      </w:r>
    </w:p>
    <w:p>
      <w:pPr>
        <w:spacing w:line="600" w:lineRule="exact"/>
        <w:rPr>
          <w:rFonts w:ascii="仿宋_GB2312" w:eastAsia="仿宋_GB2312"/>
          <w:sz w:val="32"/>
          <w:szCs w:val="32"/>
        </w:rPr>
      </w:pPr>
      <w:r>
        <w:rPr>
          <w:rFonts w:hint="eastAsia" w:ascii="仿宋_GB2312" w:eastAsia="仿宋_GB2312"/>
          <w:sz w:val="32"/>
          <w:szCs w:val="32"/>
        </w:rPr>
        <w:t>34.周代文字的发展传播与文化意义研究</w:t>
      </w:r>
    </w:p>
    <w:p>
      <w:pPr>
        <w:spacing w:line="600" w:lineRule="exact"/>
        <w:rPr>
          <w:rFonts w:ascii="仿宋_GB2312" w:eastAsia="仿宋_GB2312"/>
          <w:sz w:val="32"/>
          <w:szCs w:val="32"/>
        </w:rPr>
      </w:pPr>
      <w:r>
        <w:rPr>
          <w:rFonts w:hint="eastAsia" w:ascii="仿宋_GB2312" w:eastAsia="仿宋_GB2312"/>
          <w:sz w:val="32"/>
          <w:szCs w:val="32"/>
        </w:rPr>
        <w:t>35.中国文论与乐论关系通史研究</w:t>
      </w:r>
    </w:p>
    <w:p>
      <w:pPr>
        <w:spacing w:line="600" w:lineRule="exact"/>
        <w:rPr>
          <w:rFonts w:ascii="仿宋_GB2312" w:eastAsia="仿宋_GB2312"/>
          <w:sz w:val="32"/>
          <w:szCs w:val="32"/>
        </w:rPr>
      </w:pPr>
      <w:r>
        <w:rPr>
          <w:rFonts w:hint="eastAsia" w:ascii="仿宋_GB2312" w:eastAsia="仿宋_GB2312"/>
          <w:sz w:val="32"/>
          <w:szCs w:val="32"/>
        </w:rPr>
        <w:t>36.粤港澳大湾区国际传播话语体系建构研究</w:t>
      </w:r>
    </w:p>
    <w:p>
      <w:pPr>
        <w:spacing w:line="600" w:lineRule="exact"/>
        <w:rPr>
          <w:rFonts w:ascii="仿宋_GB2312" w:eastAsia="仿宋_GB2312"/>
          <w:sz w:val="32"/>
          <w:szCs w:val="32"/>
        </w:rPr>
      </w:pPr>
      <w:r>
        <w:rPr>
          <w:rFonts w:hint="eastAsia" w:ascii="仿宋_GB2312" w:eastAsia="仿宋_GB2312"/>
          <w:sz w:val="32"/>
          <w:szCs w:val="32"/>
        </w:rPr>
        <w:t>37.中国古典音乐体系构建研究</w:t>
      </w:r>
    </w:p>
    <w:p>
      <w:pPr>
        <w:spacing w:line="600" w:lineRule="exact"/>
        <w:rPr>
          <w:rFonts w:ascii="仿宋_GB2312" w:eastAsia="仿宋_GB2312"/>
          <w:sz w:val="32"/>
          <w:szCs w:val="32"/>
        </w:rPr>
      </w:pPr>
      <w:r>
        <w:rPr>
          <w:rFonts w:hint="eastAsia" w:ascii="仿宋_GB2312" w:eastAsia="仿宋_GB2312"/>
          <w:sz w:val="32"/>
          <w:szCs w:val="32"/>
        </w:rPr>
        <w:t>38.中国翻译话语文献整理研究与数据库建设（1840</w:t>
      </w:r>
      <w:r>
        <w:rPr>
          <w:rFonts w:hint="eastAsia" w:ascii="仿宋_GB2312" w:eastAsia="仿宋_GB2312"/>
          <w:sz w:val="32"/>
          <w:szCs w:val="32"/>
          <w:lang w:eastAsia="zh-CN"/>
        </w:rPr>
        <w:t>—</w:t>
      </w:r>
      <w:r>
        <w:rPr>
          <w:rFonts w:hint="eastAsia" w:ascii="仿宋_GB2312" w:eastAsia="仿宋_GB2312"/>
          <w:sz w:val="32"/>
          <w:szCs w:val="32"/>
        </w:rPr>
        <w:t>2022）</w:t>
      </w:r>
    </w:p>
    <w:p>
      <w:pPr>
        <w:spacing w:line="600" w:lineRule="exact"/>
        <w:rPr>
          <w:rFonts w:ascii="仿宋_GB2312" w:eastAsia="仿宋_GB2312"/>
          <w:sz w:val="32"/>
          <w:szCs w:val="32"/>
        </w:rPr>
      </w:pPr>
      <w:r>
        <w:rPr>
          <w:rFonts w:hint="eastAsia" w:ascii="仿宋_GB2312" w:eastAsia="仿宋_GB2312"/>
          <w:sz w:val="32"/>
          <w:szCs w:val="32"/>
        </w:rPr>
        <w:t>39.荷兰藏各国驻中国公使团档案整理、翻译与研究</w:t>
      </w:r>
    </w:p>
    <w:p>
      <w:pPr>
        <w:spacing w:line="600" w:lineRule="exact"/>
        <w:rPr>
          <w:rFonts w:ascii="仿宋_GB2312" w:eastAsia="仿宋_GB2312"/>
          <w:sz w:val="32"/>
          <w:szCs w:val="32"/>
        </w:rPr>
      </w:pPr>
      <w:r>
        <w:rPr>
          <w:rFonts w:hint="eastAsia" w:ascii="仿宋_GB2312" w:eastAsia="仿宋_GB2312"/>
          <w:sz w:val="32"/>
          <w:szCs w:val="32"/>
        </w:rPr>
        <w:t>40.早期两河流域契约文书整理研究与数据库建设</w:t>
      </w:r>
    </w:p>
    <w:p>
      <w:pPr>
        <w:spacing w:line="600" w:lineRule="exact"/>
        <w:rPr>
          <w:rFonts w:ascii="仿宋_GB2312" w:eastAsia="仿宋_GB2312"/>
          <w:sz w:val="32"/>
          <w:szCs w:val="32"/>
        </w:rPr>
      </w:pPr>
      <w:r>
        <w:rPr>
          <w:rFonts w:hint="eastAsia" w:ascii="仿宋_GB2312" w:eastAsia="仿宋_GB2312"/>
          <w:sz w:val="32"/>
          <w:szCs w:val="32"/>
        </w:rPr>
        <w:t>41.古代北方民族考古研究</w:t>
      </w:r>
    </w:p>
    <w:p>
      <w:pPr>
        <w:spacing w:line="600" w:lineRule="exact"/>
        <w:rPr>
          <w:rFonts w:ascii="仿宋_GB2312" w:eastAsia="仿宋_GB2312"/>
          <w:sz w:val="32"/>
          <w:szCs w:val="32"/>
        </w:rPr>
      </w:pPr>
      <w:r>
        <w:rPr>
          <w:rFonts w:hint="eastAsia" w:ascii="仿宋_GB2312" w:eastAsia="仿宋_GB2312"/>
          <w:sz w:val="32"/>
          <w:szCs w:val="32"/>
        </w:rPr>
        <w:t>42.古代巴蜀与南方丝绸之路研究</w:t>
      </w:r>
    </w:p>
    <w:p>
      <w:pPr>
        <w:spacing w:line="600" w:lineRule="exact"/>
        <w:rPr>
          <w:rFonts w:ascii="仿宋_GB2312" w:eastAsia="仿宋_GB2312"/>
          <w:sz w:val="32"/>
          <w:szCs w:val="32"/>
        </w:rPr>
      </w:pPr>
      <w:r>
        <w:rPr>
          <w:rFonts w:hint="eastAsia" w:ascii="仿宋_GB2312" w:eastAsia="仿宋_GB2312"/>
          <w:sz w:val="32"/>
          <w:szCs w:val="32"/>
        </w:rPr>
        <w:t>43.实现联合国可持续发展目标的国家治理体系研究</w:t>
      </w:r>
    </w:p>
    <w:p>
      <w:pPr>
        <w:spacing w:line="600" w:lineRule="exact"/>
        <w:rPr>
          <w:rFonts w:ascii="仿宋_GB2312" w:eastAsia="仿宋_GB2312"/>
          <w:sz w:val="32"/>
          <w:szCs w:val="32"/>
        </w:rPr>
      </w:pPr>
      <w:r>
        <w:rPr>
          <w:rFonts w:hint="eastAsia" w:ascii="仿宋_GB2312" w:eastAsia="仿宋_GB2312"/>
          <w:sz w:val="32"/>
          <w:szCs w:val="32"/>
        </w:rPr>
        <w:t>44.国家海洋战略教育体系研究</w:t>
      </w:r>
    </w:p>
    <w:p>
      <w:pPr>
        <w:spacing w:line="600" w:lineRule="exact"/>
        <w:rPr>
          <w:rFonts w:ascii="仿宋_GB2312" w:eastAsia="仿宋_GB2312"/>
          <w:sz w:val="32"/>
          <w:szCs w:val="32"/>
        </w:rPr>
      </w:pPr>
      <w:r>
        <w:rPr>
          <w:rFonts w:hint="eastAsia" w:ascii="仿宋_GB2312" w:eastAsia="仿宋_GB2312"/>
          <w:sz w:val="32"/>
          <w:szCs w:val="32"/>
        </w:rPr>
        <w:t>45.教育强国内涵、特征与建设路径研究</w:t>
      </w:r>
    </w:p>
    <w:p>
      <w:pPr>
        <w:spacing w:line="600" w:lineRule="exact"/>
        <w:rPr>
          <w:rFonts w:ascii="仿宋_GB2312" w:eastAsia="仿宋_GB2312"/>
          <w:sz w:val="32"/>
          <w:szCs w:val="32"/>
        </w:rPr>
      </w:pPr>
      <w:r>
        <w:rPr>
          <w:rFonts w:hint="eastAsia" w:ascii="仿宋_GB2312" w:eastAsia="仿宋_GB2312"/>
          <w:sz w:val="32"/>
          <w:szCs w:val="32"/>
        </w:rPr>
        <w:t>46.新形势下全面提高人才自主培养质量研究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47.一体推进教育领域党风政风、师德师风、校风学风建设研究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48.中国式现代化背景下的高质量教师队伍建设的路径与策略研究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49.世界一流、中国特色的高水平研究型大学的系统架构、基本特征与发展规律研究</w:t>
      </w:r>
    </w:p>
    <w:p>
      <w:pPr>
        <w:spacing w:line="600" w:lineRule="exact"/>
        <w:rPr>
          <w:rFonts w:ascii="仿宋_GB2312" w:eastAsia="仿宋_GB2312"/>
          <w:sz w:val="32"/>
          <w:szCs w:val="32"/>
        </w:rPr>
      </w:pPr>
      <w:r>
        <w:rPr>
          <w:rFonts w:hint="eastAsia" w:ascii="仿宋_GB2312" w:eastAsia="仿宋_GB2312"/>
          <w:sz w:val="32"/>
          <w:szCs w:val="32"/>
        </w:rPr>
        <w:t>50.美育高质量发展战略下音乐学科“三大体系”建设研究</w:t>
      </w:r>
    </w:p>
    <w:p>
      <w:pPr>
        <w:spacing w:line="600" w:lineRule="exact"/>
        <w:rPr>
          <w:rFonts w:ascii="黑体" w:hAnsi="黑体" w:eastAsia="黑体"/>
          <w:sz w:val="32"/>
          <w:szCs w:val="32"/>
        </w:rPr>
      </w:pPr>
      <w:r>
        <w:rPr>
          <w:rFonts w:hint="eastAsia" w:ascii="黑体" w:hAnsi="黑体" w:eastAsia="黑体"/>
          <w:sz w:val="32"/>
          <w:szCs w:val="32"/>
        </w:rPr>
        <w:t>二、高校思想政治理论课教师研究专项重大课题攻关项目</w:t>
      </w:r>
    </w:p>
    <w:p>
      <w:pPr>
        <w:spacing w:line="600" w:lineRule="exact"/>
        <w:ind w:left="320" w:hanging="320" w:hangingChars="100"/>
        <w:rPr>
          <w:rFonts w:ascii="仿宋_GB2312" w:eastAsia="仿宋_GB2312"/>
          <w:sz w:val="32"/>
          <w:szCs w:val="32"/>
        </w:rPr>
      </w:pPr>
      <w:r>
        <w:rPr>
          <w:rFonts w:hint="eastAsia" w:ascii="仿宋_GB2312" w:eastAsia="仿宋_GB2312"/>
          <w:sz w:val="32"/>
          <w:szCs w:val="32"/>
        </w:rPr>
        <w:t>1.习近平新时代中国特色社会主义思想的世界观和方法论</w:t>
      </w:r>
    </w:p>
    <w:p>
      <w:pPr>
        <w:spacing w:line="600" w:lineRule="exact"/>
        <w:ind w:left="210" w:leftChars="100" w:firstLine="73" w:firstLineChars="23"/>
        <w:rPr>
          <w:rFonts w:ascii="仿宋_GB2312" w:eastAsia="仿宋_GB2312"/>
          <w:sz w:val="32"/>
          <w:szCs w:val="32"/>
        </w:rPr>
      </w:pPr>
      <w:r>
        <w:rPr>
          <w:rFonts w:hint="eastAsia" w:ascii="仿宋_GB2312" w:eastAsia="仿宋_GB2312"/>
          <w:sz w:val="32"/>
          <w:szCs w:val="32"/>
        </w:rPr>
        <w:t>融入思政课的经典案例库研究</w:t>
      </w:r>
    </w:p>
    <w:p>
      <w:pPr>
        <w:spacing w:line="600" w:lineRule="exact"/>
        <w:ind w:left="320" w:hanging="320" w:hangingChars="100"/>
        <w:rPr>
          <w:rFonts w:ascii="仿宋_GB2312" w:eastAsia="仿宋_GB2312"/>
          <w:sz w:val="32"/>
          <w:szCs w:val="32"/>
        </w:rPr>
      </w:pPr>
      <w:r>
        <w:rPr>
          <w:rFonts w:hint="eastAsia" w:ascii="仿宋_GB2312" w:eastAsia="仿宋_GB2312"/>
          <w:sz w:val="32"/>
          <w:szCs w:val="32"/>
        </w:rPr>
        <w:t>2.新时代的历史性变革、历史性成就融入思政课的教学资源</w:t>
      </w:r>
    </w:p>
    <w:p>
      <w:pPr>
        <w:spacing w:line="600" w:lineRule="exact"/>
        <w:ind w:left="210" w:leftChars="100" w:firstLine="73" w:firstLineChars="23"/>
        <w:rPr>
          <w:rFonts w:ascii="仿宋_GB2312" w:eastAsia="仿宋_GB2312"/>
          <w:sz w:val="32"/>
          <w:szCs w:val="32"/>
        </w:rPr>
      </w:pPr>
      <w:r>
        <w:rPr>
          <w:rFonts w:hint="eastAsia" w:ascii="仿宋_GB2312" w:eastAsia="仿宋_GB2312"/>
          <w:sz w:val="32"/>
          <w:szCs w:val="32"/>
        </w:rPr>
        <w:t>开发研究</w:t>
      </w:r>
    </w:p>
    <w:p>
      <w:pPr>
        <w:spacing w:line="600" w:lineRule="exac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.建设教育强国视域下高校思政课改革创新研究</w:t>
      </w:r>
    </w:p>
    <w:p>
      <w:pPr>
        <w:spacing w:line="600" w:lineRule="exac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.大中小学思政课针对性和吸引力提升研究</w:t>
      </w:r>
    </w:p>
    <w:p>
      <w:pPr>
        <w:spacing w:line="600" w:lineRule="exac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.思政课话语体系与新时代青少年话语模式融合研究</w:t>
      </w:r>
    </w:p>
    <w:p>
      <w:pPr>
        <w:spacing w:line="600" w:lineRule="exac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.全社会参与“大思政课”建设机制研究</w:t>
      </w:r>
    </w:p>
    <w:p>
      <w:pPr>
        <w:spacing w:line="600" w:lineRule="exac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“大思政课”实践教学基地建设模式和成效评估研究</w:t>
      </w:r>
    </w:p>
    <w:p>
      <w:pPr>
        <w:spacing w:line="600" w:lineRule="exac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新时代高校思政课教师评价机制改革研究</w:t>
      </w:r>
    </w:p>
    <w:p>
      <w:pPr>
        <w:spacing w:line="600" w:lineRule="exact"/>
        <w:ind w:left="320" w:hanging="320" w:hangingChars="1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.高校思政课教师后备人才队伍培养专项计划实施成效和</w:t>
      </w:r>
    </w:p>
    <w:p>
      <w:pPr>
        <w:spacing w:line="600" w:lineRule="exact"/>
        <w:ind w:left="210" w:leftChars="100" w:firstLine="73" w:firstLineChars="23"/>
        <w:rPr>
          <w:rFonts w:ascii="仿宋_GB2312" w:eastAsia="仿宋_GB2312"/>
          <w:sz w:val="32"/>
          <w:szCs w:val="32"/>
        </w:rPr>
      </w:pPr>
      <w:r>
        <w:rPr>
          <w:rFonts w:hint="eastAsia" w:ascii="仿宋_GB2312" w:eastAsia="仿宋_GB2312"/>
          <w:sz w:val="32"/>
          <w:szCs w:val="32"/>
        </w:rPr>
        <w:t>人才培养模式创新策略研究</w:t>
      </w:r>
    </w:p>
    <w:p>
      <w:pPr>
        <w:spacing w:line="600" w:lineRule="exac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思政课教师教学法快速提升方案和培训资源研究</w:t>
      </w:r>
    </w:p>
    <w:p>
      <w:pPr>
        <w:spacing w:line="600" w:lineRule="exac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思政课教师网络育人能力提升研究</w:t>
      </w:r>
    </w:p>
    <w:p>
      <w:pPr>
        <w:spacing w:line="600" w:lineRule="exact"/>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.高校思政课数字化建设重难点问题及解决策略研究</w:t>
      </w:r>
    </w:p>
    <w:p>
      <w:pPr>
        <w:spacing w:line="600" w:lineRule="exac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高校马克思主义学院治理体系和治理能力现代化研究</w:t>
      </w:r>
    </w:p>
    <w:p>
      <w:pPr>
        <w:spacing w:line="600" w:lineRule="exact"/>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中共党史党建学科建设支撑高校思政课教学研究</w:t>
      </w:r>
    </w:p>
    <w:p>
      <w:pPr>
        <w:spacing w:line="600" w:lineRule="exact"/>
        <w:ind w:left="426" w:hanging="425" w:hangingChars="133"/>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高校社会主义核心价值观铸魂育人的重难点及体系构建研究</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hiNGZkNTk5NzYwNGVlNjk1MTFkZDNmMTVkMzU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C5B63F0"/>
    <w:rsid w:val="39322406"/>
    <w:rsid w:val="3A71082C"/>
    <w:rsid w:val="490B06E0"/>
    <w:rsid w:val="510D7477"/>
    <w:rsid w:val="786E6875"/>
    <w:rsid w:val="7B29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1435</Words>
  <Characters>1566</Characters>
  <Lines>11</Lines>
  <Paragraphs>3</Paragraphs>
  <TotalTime>36</TotalTime>
  <ScaleCrop>false</ScaleCrop>
  <LinksUpToDate>false</LinksUpToDate>
  <CharactersWithSpaces>1566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2023-06-14T06:07:00Z</dcterms:created>
  <dc:creator>我的电脑</dc:creator>
  <cp:lastModifiedBy>朱媛媛</cp:lastModifiedBy>
  <cp:lastPrinted>2023-07-07T00:47:00Z</cp:lastPrinted>
  <dcterms:modified xsi:type="dcterms:W3CDTF">2023-07-19T14:51:40Z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AD79C0EDBD504CB99FBAC5CEC4DAD8F2_13</vt:lpwstr>
  </property>
</Properties>
</file>