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E58" w:rsidRDefault="00A914C9">
      <w:pPr>
        <w:rPr>
          <w:rFonts w:ascii="黑体" w:eastAsia="黑体" w:hAnsi="黑体" w:cs="黑体"/>
          <w:sz w:val="32"/>
          <w:szCs w:val="32"/>
        </w:rPr>
      </w:pPr>
      <w:r>
        <w:rPr>
          <w:rFonts w:ascii="黑体" w:eastAsia="黑体" w:hAnsi="黑体" w:cs="黑体" w:hint="eastAsia"/>
          <w:sz w:val="32"/>
          <w:szCs w:val="32"/>
        </w:rPr>
        <w:t>附件1</w:t>
      </w:r>
    </w:p>
    <w:p w:rsidR="00802E58" w:rsidRDefault="00A914C9">
      <w:pPr>
        <w:pStyle w:val="2"/>
        <w:widowControl w:val="0"/>
        <w:kinsoku/>
        <w:autoSpaceDE/>
        <w:autoSpaceDN/>
        <w:adjustRightInd/>
        <w:snapToGrid/>
        <w:ind w:leftChars="0" w:left="0"/>
        <w:jc w:val="center"/>
        <w:textAlignment w:val="auto"/>
        <w:rPr>
          <w:rFonts w:ascii="方正小标宋简体" w:eastAsia="方正小标宋简体" w:hAnsi="方正小标宋简体" w:cs="方正小标宋简体"/>
          <w:snapToGrid/>
          <w:kern w:val="2"/>
          <w:sz w:val="36"/>
          <w:szCs w:val="36"/>
        </w:rPr>
      </w:pPr>
      <w:r>
        <w:rPr>
          <w:rFonts w:ascii="方正小标宋简体" w:eastAsia="方正小标宋简体" w:hAnsi="方正小标宋简体" w:cs="方正小标宋简体" w:hint="eastAsia"/>
          <w:snapToGrid/>
          <w:kern w:val="2"/>
          <w:sz w:val="36"/>
          <w:szCs w:val="36"/>
        </w:rPr>
        <w:t>2023年上海市“中华文化走出去”专项扶持资金</w:t>
      </w:r>
    </w:p>
    <w:p w:rsidR="00802E58" w:rsidRDefault="00A914C9">
      <w:pPr>
        <w:pStyle w:val="2"/>
        <w:ind w:leftChars="0" w:left="0"/>
        <w:jc w:val="center"/>
        <w:rPr>
          <w:rFonts w:ascii="方正小标宋简体" w:eastAsia="方正小标宋简体" w:hAnsi="方正小标宋简体" w:cs="方正小标宋简体"/>
          <w:snapToGrid/>
          <w:kern w:val="2"/>
          <w:sz w:val="36"/>
          <w:szCs w:val="36"/>
        </w:rPr>
      </w:pPr>
      <w:r>
        <w:rPr>
          <w:rFonts w:ascii="方正小标宋简体" w:eastAsia="方正小标宋简体" w:hAnsi="方正小标宋简体" w:cs="方正小标宋简体" w:hint="eastAsia"/>
          <w:snapToGrid/>
          <w:kern w:val="2"/>
          <w:sz w:val="36"/>
          <w:szCs w:val="36"/>
        </w:rPr>
        <w:t>申报</w:t>
      </w:r>
      <w:r>
        <w:rPr>
          <w:rFonts w:ascii="方正小标宋简体" w:eastAsia="方正小标宋简体" w:hAnsi="方正小标宋简体" w:cs="方正小标宋简体" w:hint="eastAsia"/>
          <w:sz w:val="36"/>
          <w:szCs w:val="36"/>
        </w:rPr>
        <w:t>内容及要求</w:t>
      </w:r>
    </w:p>
    <w:p w:rsidR="00802E58" w:rsidRDefault="00A914C9">
      <w:pPr>
        <w:widowControl w:val="0"/>
        <w:kinsoku/>
        <w:autoSpaceDE/>
        <w:autoSpaceDN/>
        <w:spacing w:line="500" w:lineRule="exact"/>
        <w:ind w:firstLineChars="200" w:firstLine="600"/>
        <w:textAlignment w:val="auto"/>
        <w:rPr>
          <w:rFonts w:ascii="仿宋_GB2312" w:eastAsia="仿宋_GB2312" w:hAnsi="Times New Roman"/>
          <w:sz w:val="30"/>
          <w:szCs w:val="30"/>
        </w:rPr>
      </w:pPr>
      <w:r>
        <w:rPr>
          <w:rFonts w:ascii="仿宋_GB2312" w:eastAsia="仿宋_GB2312" w:hAnsi="Times New Roman" w:hint="eastAsia"/>
          <w:sz w:val="30"/>
          <w:szCs w:val="30"/>
        </w:rPr>
        <w:t>根据《上海市“中华文化走出去”专项扶持资金管理办法》的规定，中共上海市委对外宣传办公室，负责上海市“中华文化走出去”专项扶持资金（以下简称“扶持资金”）管理工作，面向全社会接受申报，并组织专家评审、实施资金监管。</w:t>
      </w:r>
    </w:p>
    <w:p w:rsidR="00802E58" w:rsidRDefault="00A914C9">
      <w:pPr>
        <w:widowControl w:val="0"/>
        <w:kinsoku/>
        <w:autoSpaceDE/>
        <w:autoSpaceDN/>
        <w:spacing w:line="500" w:lineRule="exact"/>
        <w:ind w:firstLineChars="200" w:firstLine="600"/>
        <w:textAlignment w:val="auto"/>
        <w:rPr>
          <w:rFonts w:ascii="黑体" w:eastAsia="黑体" w:hAnsi="黑体" w:cs="黑体"/>
          <w:sz w:val="30"/>
          <w:szCs w:val="30"/>
        </w:rPr>
      </w:pPr>
      <w:r>
        <w:rPr>
          <w:rFonts w:ascii="黑体" w:eastAsia="黑体" w:hAnsi="黑体" w:cs="黑体" w:hint="eastAsia"/>
          <w:sz w:val="30"/>
          <w:szCs w:val="30"/>
        </w:rPr>
        <w:t>一、指导思想</w:t>
      </w:r>
    </w:p>
    <w:p w:rsidR="00802E58" w:rsidRDefault="00A914C9">
      <w:pPr>
        <w:widowControl w:val="0"/>
        <w:kinsoku/>
        <w:autoSpaceDE/>
        <w:autoSpaceDN/>
        <w:spacing w:line="500" w:lineRule="exact"/>
        <w:ind w:firstLineChars="200" w:firstLine="600"/>
        <w:textAlignment w:val="auto"/>
        <w:rPr>
          <w:rFonts w:ascii="仿宋_GB2312" w:eastAsia="仿宋_GB2312" w:hAnsi="Times New Roman"/>
          <w:sz w:val="30"/>
          <w:szCs w:val="30"/>
        </w:rPr>
      </w:pPr>
      <w:r>
        <w:rPr>
          <w:rFonts w:ascii="仿宋_GB2312" w:eastAsia="仿宋_GB2312" w:hAnsi="Times New Roman" w:hint="eastAsia"/>
          <w:sz w:val="30"/>
          <w:szCs w:val="30"/>
        </w:rPr>
        <w:t>以习近平新时代中国特色社会主义思想和党的二十大精神为指导,全面贯彻落实习近平总书记关于加强和改进国际传播工作的一系列重要讲话精神，坚定文化自信，着力深化文明交流互鉴，增强中华文化传播力影响力，不断提升上海城市形象的国际美誉度，向世界阐释与推介具有中国特色、体现中国主张、蕴含中国智慧的优秀文化，展现可信、可爱、可敬的中国形象。</w:t>
      </w:r>
    </w:p>
    <w:p w:rsidR="00802E58" w:rsidRDefault="00A914C9">
      <w:pPr>
        <w:widowControl w:val="0"/>
        <w:kinsoku/>
        <w:autoSpaceDE/>
        <w:autoSpaceDN/>
        <w:spacing w:line="500" w:lineRule="exact"/>
        <w:ind w:firstLineChars="200" w:firstLine="602"/>
        <w:textAlignment w:val="auto"/>
        <w:rPr>
          <w:rFonts w:ascii="仿宋_GB2312" w:eastAsia="仿宋_GB2312" w:hAnsi="Times New Roman"/>
          <w:sz w:val="30"/>
          <w:szCs w:val="30"/>
        </w:rPr>
      </w:pPr>
      <w:r>
        <w:rPr>
          <w:rFonts w:ascii="仿宋_GB2312" w:eastAsia="仿宋_GB2312" w:hAnsi="Times New Roman" w:hint="eastAsia"/>
          <w:b/>
          <w:bCs/>
          <w:sz w:val="30"/>
          <w:szCs w:val="30"/>
        </w:rPr>
        <w:t>扶持资金旨在挖掘优秀“出海”作品与活动，</w:t>
      </w:r>
      <w:r>
        <w:rPr>
          <w:rFonts w:ascii="仿宋_GB2312" w:eastAsia="仿宋_GB2312" w:hAnsi="Times New Roman" w:hint="eastAsia"/>
          <w:sz w:val="30"/>
          <w:szCs w:val="30"/>
        </w:rPr>
        <w:t>推动坚守中华文化立场讲好上海故事、传播上海声音，推动打造上海城市形象品牌，推动中华文化更好走进世界，推动世界讲上海故事，助力建设具有世界影响力的社会主义现代化国际大都市。推进中国故事和上海故事的全球化、区域化、分众化表达，增强文化传播的亲和力和实效性，提升上海城市软实力、扩大上海城市国际影响力。</w:t>
      </w:r>
    </w:p>
    <w:p w:rsidR="00802E58" w:rsidRDefault="00A914C9">
      <w:pPr>
        <w:widowControl w:val="0"/>
        <w:kinsoku/>
        <w:autoSpaceDE/>
        <w:autoSpaceDN/>
        <w:spacing w:line="500" w:lineRule="exact"/>
        <w:ind w:firstLineChars="200" w:firstLine="600"/>
        <w:textAlignment w:val="auto"/>
        <w:rPr>
          <w:rFonts w:ascii="黑体" w:eastAsia="黑体" w:hAnsi="黑体" w:cs="黑体"/>
          <w:sz w:val="30"/>
          <w:szCs w:val="30"/>
        </w:rPr>
      </w:pPr>
      <w:r>
        <w:rPr>
          <w:rFonts w:ascii="黑体" w:eastAsia="黑体" w:hAnsi="黑体" w:cs="黑体" w:hint="eastAsia"/>
          <w:sz w:val="30"/>
          <w:szCs w:val="30"/>
        </w:rPr>
        <w:t>二、扶持方向</w:t>
      </w:r>
    </w:p>
    <w:p w:rsidR="00802E58" w:rsidRDefault="00A914C9">
      <w:pPr>
        <w:widowControl w:val="0"/>
        <w:kinsoku/>
        <w:autoSpaceDE/>
        <w:autoSpaceDN/>
        <w:spacing w:line="500" w:lineRule="exact"/>
        <w:ind w:firstLineChars="200" w:firstLine="600"/>
        <w:textAlignment w:val="auto"/>
        <w:rPr>
          <w:rFonts w:ascii="仿宋_GB2312" w:eastAsia="仿宋_GB2312" w:hAnsi="Times New Roman"/>
          <w:sz w:val="30"/>
          <w:szCs w:val="30"/>
        </w:rPr>
      </w:pPr>
      <w:r>
        <w:rPr>
          <w:rFonts w:ascii="仿宋_GB2312" w:eastAsia="仿宋_GB2312" w:hAnsi="Times New Roman" w:hint="eastAsia"/>
          <w:sz w:val="30"/>
          <w:szCs w:val="30"/>
        </w:rPr>
        <w:t>聚焦进一步提升中华文化国际传播力影响力,重点鼓励与支持中华文化优秀作品国际推广、重点鼓励与支持在海外开展国际文化交流;鼓励与支持通过新渠道、新方式、新表达“出海”的优秀作品与活动。扶持方向包括：</w:t>
      </w:r>
    </w:p>
    <w:p w:rsidR="00802E58" w:rsidRDefault="00A914C9">
      <w:pPr>
        <w:widowControl w:val="0"/>
        <w:kinsoku/>
        <w:autoSpaceDE/>
        <w:autoSpaceDN/>
        <w:spacing w:line="560" w:lineRule="exact"/>
        <w:ind w:firstLineChars="200" w:firstLine="600"/>
        <w:jc w:val="both"/>
        <w:textAlignment w:val="auto"/>
        <w:rPr>
          <w:rFonts w:ascii="楷体_GB2312" w:eastAsia="楷体_GB2312" w:hAnsi="楷体_GB2312" w:cs="楷体_GB2312"/>
          <w:snapToGrid/>
          <w:kern w:val="2"/>
          <w:sz w:val="30"/>
          <w:szCs w:val="30"/>
        </w:rPr>
      </w:pPr>
      <w:r>
        <w:rPr>
          <w:rFonts w:ascii="楷体_GB2312" w:eastAsia="楷体_GB2312" w:hAnsi="楷体_GB2312" w:cs="楷体_GB2312" w:hint="eastAsia"/>
          <w:snapToGrid/>
          <w:kern w:val="2"/>
          <w:sz w:val="30"/>
          <w:szCs w:val="30"/>
        </w:rPr>
        <w:lastRenderedPageBreak/>
        <w:t>（一）中华文化国际表达</w:t>
      </w:r>
    </w:p>
    <w:p w:rsidR="00802E58" w:rsidRDefault="00A914C9">
      <w:pPr>
        <w:widowControl w:val="0"/>
        <w:kinsoku/>
        <w:autoSpaceDE/>
        <w:autoSpaceDN/>
        <w:spacing w:line="500" w:lineRule="exact"/>
        <w:ind w:firstLineChars="200" w:firstLine="600"/>
        <w:textAlignment w:val="auto"/>
        <w:rPr>
          <w:rFonts w:ascii="仿宋_GB2312" w:eastAsia="仿宋_GB2312" w:hAnsi="Times New Roman"/>
          <w:sz w:val="30"/>
          <w:szCs w:val="30"/>
        </w:rPr>
      </w:pPr>
      <w:r>
        <w:rPr>
          <w:rFonts w:ascii="仿宋_GB2312" w:eastAsia="仿宋_GB2312" w:hAnsi="Times New Roman" w:hint="eastAsia"/>
          <w:sz w:val="30"/>
          <w:szCs w:val="30"/>
        </w:rPr>
        <w:t>用国际语言演绎和展现当代优秀中华文化，根据不同国家民族的历史文化传统、受众审美习惯开展精准传播，以全球视角和人文对话，积极推动文化创造性转化和创新性发展，创新当代中华文化的国际叙述和表达。</w:t>
      </w:r>
    </w:p>
    <w:p w:rsidR="00802E58" w:rsidRDefault="00A914C9">
      <w:pPr>
        <w:widowControl w:val="0"/>
        <w:kinsoku/>
        <w:autoSpaceDE/>
        <w:autoSpaceDN/>
        <w:spacing w:line="560" w:lineRule="exact"/>
        <w:ind w:firstLineChars="200" w:firstLine="600"/>
        <w:jc w:val="both"/>
        <w:textAlignment w:val="auto"/>
        <w:rPr>
          <w:rFonts w:ascii="楷体_GB2312" w:eastAsia="楷体_GB2312" w:hAnsi="楷体_GB2312" w:cs="楷体_GB2312"/>
          <w:snapToGrid/>
          <w:kern w:val="2"/>
          <w:sz w:val="30"/>
          <w:szCs w:val="30"/>
        </w:rPr>
      </w:pPr>
      <w:r>
        <w:rPr>
          <w:rFonts w:ascii="楷体_GB2312" w:eastAsia="楷体_GB2312" w:hAnsi="楷体_GB2312" w:cs="楷体_GB2312" w:hint="eastAsia"/>
          <w:snapToGrid/>
          <w:kern w:val="2"/>
          <w:sz w:val="30"/>
          <w:szCs w:val="30"/>
        </w:rPr>
        <w:t>（二）上海形象世界推广</w:t>
      </w:r>
    </w:p>
    <w:p w:rsidR="00802E58" w:rsidRDefault="00A914C9">
      <w:pPr>
        <w:widowControl w:val="0"/>
        <w:kinsoku/>
        <w:autoSpaceDE/>
        <w:autoSpaceDN/>
        <w:spacing w:line="500" w:lineRule="exact"/>
        <w:ind w:firstLineChars="200" w:firstLine="600"/>
        <w:textAlignment w:val="auto"/>
        <w:rPr>
          <w:rFonts w:ascii="仿宋_GB2312" w:eastAsia="仿宋_GB2312" w:hAnsi="Times New Roman"/>
          <w:sz w:val="30"/>
          <w:szCs w:val="30"/>
        </w:rPr>
      </w:pPr>
      <w:r>
        <w:rPr>
          <w:rFonts w:ascii="仿宋_GB2312" w:eastAsia="仿宋_GB2312" w:hAnsi="Times New Roman" w:hint="eastAsia"/>
          <w:sz w:val="30"/>
          <w:szCs w:val="30"/>
        </w:rPr>
        <w:t>立足上海城市精神与城市品格，结合各自领域发展成果和资源优势，着力推动上海与世界交流互鉴合作，促进世界深入了解上海感知上海。不断推进上海城市形象品牌建设，积极打造享誉全球的“上海形象”和“上海品牌”。</w:t>
      </w:r>
    </w:p>
    <w:p w:rsidR="00802E58" w:rsidRDefault="00A914C9">
      <w:pPr>
        <w:widowControl w:val="0"/>
        <w:kinsoku/>
        <w:autoSpaceDE/>
        <w:autoSpaceDN/>
        <w:spacing w:line="560" w:lineRule="exact"/>
        <w:ind w:firstLineChars="200" w:firstLine="600"/>
        <w:jc w:val="both"/>
        <w:textAlignment w:val="auto"/>
        <w:rPr>
          <w:rFonts w:ascii="楷体_GB2312" w:eastAsia="楷体_GB2312" w:hAnsi="楷体_GB2312" w:cs="楷体_GB2312"/>
          <w:snapToGrid/>
          <w:kern w:val="2"/>
          <w:sz w:val="30"/>
          <w:szCs w:val="30"/>
        </w:rPr>
      </w:pPr>
      <w:r>
        <w:rPr>
          <w:rFonts w:ascii="楷体_GB2312" w:eastAsia="楷体_GB2312" w:hAnsi="楷体_GB2312" w:cs="楷体_GB2312" w:hint="eastAsia"/>
          <w:snapToGrid/>
          <w:kern w:val="2"/>
          <w:sz w:val="30"/>
          <w:szCs w:val="30"/>
        </w:rPr>
        <w:t>（三）全球叙事能力建设</w:t>
      </w:r>
    </w:p>
    <w:p w:rsidR="00802E58" w:rsidRDefault="00A914C9">
      <w:pPr>
        <w:widowControl w:val="0"/>
        <w:kinsoku/>
        <w:autoSpaceDE/>
        <w:autoSpaceDN/>
        <w:spacing w:line="500" w:lineRule="exact"/>
        <w:ind w:firstLineChars="200" w:firstLine="600"/>
        <w:textAlignment w:val="auto"/>
        <w:rPr>
          <w:rFonts w:ascii="仿宋_GB2312" w:eastAsia="仿宋_GB2312" w:hAnsi="Times New Roman"/>
          <w:sz w:val="30"/>
          <w:szCs w:val="30"/>
        </w:rPr>
      </w:pPr>
      <w:r>
        <w:rPr>
          <w:rFonts w:ascii="仿宋_GB2312" w:eastAsia="仿宋_GB2312" w:hAnsi="Times New Roman" w:hint="eastAsia"/>
          <w:sz w:val="30"/>
          <w:szCs w:val="30"/>
        </w:rPr>
        <w:t>加强对外叙事能力建设，构建和完善对外推广渠道，打造中华文化国际传播平台或品牌标识，积极主动展现中国故事、上海故事及其蕴含的精神力量和价值认同。</w:t>
      </w:r>
    </w:p>
    <w:p w:rsidR="00802E58" w:rsidRDefault="00A914C9">
      <w:pPr>
        <w:widowControl w:val="0"/>
        <w:kinsoku/>
        <w:autoSpaceDE/>
        <w:autoSpaceDN/>
        <w:spacing w:line="560" w:lineRule="exact"/>
        <w:ind w:firstLineChars="200" w:firstLine="600"/>
        <w:jc w:val="both"/>
        <w:textAlignment w:val="auto"/>
        <w:rPr>
          <w:rFonts w:ascii="楷体_GB2312" w:eastAsia="楷体_GB2312" w:hAnsi="楷体_GB2312" w:cs="楷体_GB2312"/>
          <w:snapToGrid/>
          <w:kern w:val="2"/>
          <w:sz w:val="30"/>
          <w:szCs w:val="30"/>
        </w:rPr>
      </w:pPr>
      <w:r>
        <w:rPr>
          <w:rFonts w:ascii="楷体_GB2312" w:eastAsia="楷体_GB2312" w:hAnsi="楷体_GB2312" w:cs="楷体_GB2312" w:hint="eastAsia"/>
          <w:snapToGrid/>
          <w:kern w:val="2"/>
          <w:sz w:val="30"/>
          <w:szCs w:val="30"/>
        </w:rPr>
        <w:t>（四）扩大国际朋友圈</w:t>
      </w:r>
    </w:p>
    <w:p w:rsidR="00802E58" w:rsidRDefault="00A914C9">
      <w:pPr>
        <w:widowControl w:val="0"/>
        <w:kinsoku/>
        <w:autoSpaceDE/>
        <w:autoSpaceDN/>
        <w:spacing w:line="500" w:lineRule="exact"/>
        <w:ind w:firstLineChars="200" w:firstLine="600"/>
        <w:textAlignment w:val="auto"/>
        <w:rPr>
          <w:rFonts w:ascii="仿宋_GB2312" w:eastAsia="仿宋_GB2312" w:hAnsi="Times New Roman"/>
          <w:sz w:val="30"/>
          <w:szCs w:val="30"/>
        </w:rPr>
      </w:pPr>
      <w:r>
        <w:rPr>
          <w:rFonts w:ascii="仿宋_GB2312" w:eastAsia="仿宋_GB2312" w:hAnsi="Times New Roman" w:hint="eastAsia"/>
          <w:sz w:val="30"/>
          <w:szCs w:val="30"/>
        </w:rPr>
        <w:t>聚焦“Z世代”群体、专家智库、旅游达人、网络大V、在沪外国人、海外华人华侨等，鼓励全社会参与，加强网络新生代与新媒体的赋能作用，扩大传播中华文化的国际朋友圈，共同讲好中国故事、塑造上海形象。</w:t>
      </w:r>
    </w:p>
    <w:p w:rsidR="00802E58" w:rsidRDefault="00A914C9">
      <w:pPr>
        <w:widowControl w:val="0"/>
        <w:kinsoku/>
        <w:autoSpaceDE/>
        <w:autoSpaceDN/>
        <w:spacing w:line="500" w:lineRule="exact"/>
        <w:ind w:firstLineChars="200" w:firstLine="600"/>
        <w:textAlignment w:val="auto"/>
        <w:rPr>
          <w:rFonts w:ascii="黑体" w:eastAsia="黑体" w:hAnsi="黑体" w:cs="黑体"/>
          <w:sz w:val="30"/>
          <w:szCs w:val="30"/>
        </w:rPr>
      </w:pPr>
      <w:r>
        <w:rPr>
          <w:rFonts w:ascii="黑体" w:eastAsia="黑体" w:hAnsi="黑体" w:cs="黑体" w:hint="eastAsia"/>
          <w:sz w:val="30"/>
          <w:szCs w:val="30"/>
        </w:rPr>
        <w:t>三、资助类别</w:t>
      </w:r>
    </w:p>
    <w:p w:rsidR="00802E58" w:rsidRDefault="00A914C9">
      <w:pPr>
        <w:widowControl w:val="0"/>
        <w:kinsoku/>
        <w:autoSpaceDE/>
        <w:autoSpaceDN/>
        <w:spacing w:line="560" w:lineRule="exact"/>
        <w:ind w:firstLineChars="200" w:firstLine="600"/>
        <w:jc w:val="both"/>
        <w:textAlignment w:val="auto"/>
        <w:rPr>
          <w:rFonts w:ascii="楷体_GB2312" w:eastAsia="楷体_GB2312" w:hAnsi="楷体_GB2312" w:cs="楷体_GB2312"/>
          <w:snapToGrid/>
          <w:kern w:val="2"/>
          <w:sz w:val="30"/>
          <w:szCs w:val="30"/>
        </w:rPr>
      </w:pPr>
      <w:r>
        <w:rPr>
          <w:rFonts w:ascii="楷体_GB2312" w:eastAsia="楷体_GB2312" w:hAnsi="楷体_GB2312" w:cs="楷体_GB2312" w:hint="eastAsia"/>
          <w:snapToGrid/>
          <w:kern w:val="2"/>
          <w:sz w:val="30"/>
          <w:szCs w:val="30"/>
        </w:rPr>
        <w:t>（一）影视作品</w:t>
      </w:r>
    </w:p>
    <w:p w:rsidR="00802E58" w:rsidRDefault="00A914C9">
      <w:pPr>
        <w:widowControl w:val="0"/>
        <w:kinsoku/>
        <w:autoSpaceDE/>
        <w:autoSpaceDN/>
        <w:spacing w:line="500" w:lineRule="exact"/>
        <w:ind w:firstLineChars="200" w:firstLine="600"/>
        <w:textAlignment w:val="auto"/>
        <w:rPr>
          <w:rFonts w:ascii="仿宋_GB2312" w:eastAsia="仿宋_GB2312" w:hAnsi="Times New Roman"/>
          <w:sz w:val="30"/>
          <w:szCs w:val="30"/>
        </w:rPr>
      </w:pPr>
      <w:r>
        <w:rPr>
          <w:rFonts w:ascii="仿宋_GB2312" w:eastAsia="仿宋_GB2312" w:hAnsi="Times New Roman" w:hint="eastAsia"/>
          <w:sz w:val="30"/>
          <w:szCs w:val="30"/>
        </w:rPr>
        <w:t>资助展示优秀中华文化的电影、电视剧、网络剧、动画片和广播剧等项目的对外翻译推介、海外重点渠道参展、播映等。</w:t>
      </w:r>
    </w:p>
    <w:p w:rsidR="00802E58" w:rsidRDefault="00A914C9">
      <w:pPr>
        <w:widowControl w:val="0"/>
        <w:kinsoku/>
        <w:autoSpaceDE/>
        <w:autoSpaceDN/>
        <w:spacing w:line="560" w:lineRule="exact"/>
        <w:ind w:firstLineChars="200" w:firstLine="600"/>
        <w:jc w:val="both"/>
        <w:textAlignment w:val="auto"/>
        <w:rPr>
          <w:rFonts w:ascii="楷体_GB2312" w:eastAsia="楷体_GB2312" w:hAnsi="楷体_GB2312" w:cs="楷体_GB2312"/>
          <w:snapToGrid/>
          <w:kern w:val="2"/>
          <w:sz w:val="30"/>
          <w:szCs w:val="30"/>
        </w:rPr>
      </w:pPr>
      <w:r>
        <w:rPr>
          <w:rFonts w:ascii="楷体_GB2312" w:eastAsia="楷体_GB2312" w:hAnsi="楷体_GB2312" w:cs="楷体_GB2312" w:hint="eastAsia"/>
          <w:snapToGrid/>
          <w:kern w:val="2"/>
          <w:sz w:val="30"/>
          <w:szCs w:val="30"/>
        </w:rPr>
        <w:t>（二）舞台艺术</w:t>
      </w:r>
    </w:p>
    <w:p w:rsidR="00802E58" w:rsidRDefault="00A914C9">
      <w:pPr>
        <w:widowControl w:val="0"/>
        <w:kinsoku/>
        <w:autoSpaceDE/>
        <w:autoSpaceDN/>
        <w:spacing w:line="500" w:lineRule="exact"/>
        <w:ind w:firstLineChars="200" w:firstLine="600"/>
        <w:textAlignment w:val="auto"/>
        <w:rPr>
          <w:rFonts w:ascii="仿宋_GB2312" w:eastAsia="仿宋_GB2312" w:hAnsi="Times New Roman"/>
          <w:sz w:val="30"/>
          <w:szCs w:val="30"/>
        </w:rPr>
      </w:pPr>
      <w:r>
        <w:rPr>
          <w:rFonts w:ascii="仿宋_GB2312" w:eastAsia="仿宋_GB2312" w:hAnsi="Times New Roman" w:hint="eastAsia"/>
          <w:sz w:val="30"/>
          <w:szCs w:val="30"/>
        </w:rPr>
        <w:t>资助戏剧、曲艺、音乐、舞蹈、杂技等优秀舞台艺术作品赴海外进行商业演出或重要交流演出，开展国际传播。</w:t>
      </w:r>
    </w:p>
    <w:p w:rsidR="00802E58" w:rsidRDefault="00A914C9">
      <w:pPr>
        <w:widowControl w:val="0"/>
        <w:kinsoku/>
        <w:autoSpaceDE/>
        <w:autoSpaceDN/>
        <w:spacing w:line="560" w:lineRule="exact"/>
        <w:ind w:firstLineChars="200" w:firstLine="600"/>
        <w:jc w:val="both"/>
        <w:textAlignment w:val="auto"/>
        <w:rPr>
          <w:rFonts w:ascii="楷体_GB2312" w:eastAsia="楷体_GB2312" w:hAnsi="楷体_GB2312" w:cs="楷体_GB2312"/>
          <w:snapToGrid/>
          <w:kern w:val="2"/>
          <w:sz w:val="30"/>
          <w:szCs w:val="30"/>
        </w:rPr>
      </w:pPr>
      <w:r>
        <w:rPr>
          <w:rFonts w:ascii="楷体_GB2312" w:eastAsia="楷体_GB2312" w:hAnsi="楷体_GB2312" w:cs="楷体_GB2312" w:hint="eastAsia"/>
          <w:snapToGrid/>
          <w:kern w:val="2"/>
          <w:sz w:val="30"/>
          <w:szCs w:val="30"/>
        </w:rPr>
        <w:t>（三）网络文娱</w:t>
      </w:r>
    </w:p>
    <w:p w:rsidR="00802E58" w:rsidRDefault="00A914C9">
      <w:pPr>
        <w:widowControl w:val="0"/>
        <w:kinsoku/>
        <w:autoSpaceDE/>
        <w:autoSpaceDN/>
        <w:spacing w:line="500" w:lineRule="exact"/>
        <w:ind w:firstLineChars="200" w:firstLine="600"/>
        <w:textAlignment w:val="auto"/>
        <w:rPr>
          <w:rFonts w:ascii="仿宋_GB2312" w:eastAsia="仿宋_GB2312" w:hAnsi="Times New Roman"/>
          <w:sz w:val="30"/>
          <w:szCs w:val="30"/>
        </w:rPr>
      </w:pPr>
      <w:r>
        <w:rPr>
          <w:rFonts w:ascii="仿宋_GB2312" w:eastAsia="仿宋_GB2312" w:hAnsi="Times New Roman" w:hint="eastAsia"/>
          <w:sz w:val="30"/>
          <w:szCs w:val="30"/>
        </w:rPr>
        <w:lastRenderedPageBreak/>
        <w:t>资助反映中华优秀文化IP的游戏类产品赴海外进行推广，资助具有全球影响力的电竞平台或电竞赛事相关活动的国际传播。资助优秀网络文学作品出海。</w:t>
      </w:r>
    </w:p>
    <w:p w:rsidR="00802E58" w:rsidRDefault="00A914C9">
      <w:pPr>
        <w:widowControl w:val="0"/>
        <w:kinsoku/>
        <w:autoSpaceDE/>
        <w:autoSpaceDN/>
        <w:spacing w:line="560" w:lineRule="exact"/>
        <w:ind w:firstLineChars="200" w:firstLine="600"/>
        <w:jc w:val="both"/>
        <w:textAlignment w:val="auto"/>
        <w:rPr>
          <w:rFonts w:ascii="楷体_GB2312" w:eastAsia="楷体_GB2312" w:hAnsi="楷体_GB2312" w:cs="楷体_GB2312"/>
          <w:snapToGrid/>
          <w:kern w:val="2"/>
          <w:sz w:val="30"/>
          <w:szCs w:val="30"/>
        </w:rPr>
      </w:pPr>
      <w:r>
        <w:rPr>
          <w:rFonts w:ascii="楷体_GB2312" w:eastAsia="楷体_GB2312" w:hAnsi="楷体_GB2312" w:cs="楷体_GB2312" w:hint="eastAsia"/>
          <w:snapToGrid/>
          <w:kern w:val="2"/>
          <w:sz w:val="30"/>
          <w:szCs w:val="30"/>
        </w:rPr>
        <w:t>（四）美术文博</w:t>
      </w:r>
    </w:p>
    <w:p w:rsidR="00802E58" w:rsidRDefault="00A914C9">
      <w:pPr>
        <w:widowControl w:val="0"/>
        <w:kinsoku/>
        <w:autoSpaceDE/>
        <w:autoSpaceDN/>
        <w:spacing w:line="500" w:lineRule="exact"/>
        <w:ind w:firstLineChars="200" w:firstLine="600"/>
        <w:textAlignment w:val="auto"/>
        <w:rPr>
          <w:rFonts w:ascii="仿宋_GB2312" w:eastAsia="仿宋_GB2312" w:hAnsi="Times New Roman"/>
          <w:sz w:val="30"/>
          <w:szCs w:val="30"/>
        </w:rPr>
      </w:pPr>
      <w:r>
        <w:rPr>
          <w:rFonts w:ascii="仿宋_GB2312" w:eastAsia="仿宋_GB2312" w:hAnsi="Times New Roman" w:hint="eastAsia"/>
          <w:sz w:val="30"/>
          <w:szCs w:val="30"/>
        </w:rPr>
        <w:t>资助中国画、漫画、书法、篆刻等美术作品面向海外进行传播。资助具有全球影响力的美术或文博展览开展国际传播。</w:t>
      </w:r>
    </w:p>
    <w:p w:rsidR="00802E58" w:rsidRDefault="00A914C9">
      <w:pPr>
        <w:widowControl w:val="0"/>
        <w:kinsoku/>
        <w:autoSpaceDE/>
        <w:autoSpaceDN/>
        <w:spacing w:line="560" w:lineRule="exact"/>
        <w:ind w:firstLineChars="200" w:firstLine="600"/>
        <w:jc w:val="both"/>
        <w:textAlignment w:val="auto"/>
        <w:rPr>
          <w:rFonts w:ascii="楷体_GB2312" w:eastAsia="楷体_GB2312" w:hAnsi="楷体_GB2312" w:cs="楷体_GB2312"/>
          <w:snapToGrid/>
          <w:kern w:val="2"/>
          <w:sz w:val="30"/>
          <w:szCs w:val="30"/>
        </w:rPr>
      </w:pPr>
      <w:r>
        <w:rPr>
          <w:rFonts w:ascii="楷体_GB2312" w:eastAsia="楷体_GB2312" w:hAnsi="楷体_GB2312" w:cs="楷体_GB2312" w:hint="eastAsia"/>
          <w:snapToGrid/>
          <w:kern w:val="2"/>
          <w:sz w:val="30"/>
          <w:szCs w:val="30"/>
        </w:rPr>
        <w:t>（五）学术交流</w:t>
      </w:r>
    </w:p>
    <w:p w:rsidR="00802E58" w:rsidRDefault="00A914C9">
      <w:pPr>
        <w:widowControl w:val="0"/>
        <w:kinsoku/>
        <w:autoSpaceDE/>
        <w:autoSpaceDN/>
        <w:spacing w:line="500" w:lineRule="exact"/>
        <w:ind w:firstLineChars="200" w:firstLine="600"/>
        <w:textAlignment w:val="auto"/>
        <w:rPr>
          <w:rFonts w:ascii="仿宋_GB2312" w:eastAsia="仿宋_GB2312" w:hAnsi="Times New Roman"/>
          <w:sz w:val="30"/>
          <w:szCs w:val="30"/>
        </w:rPr>
      </w:pPr>
      <w:r>
        <w:rPr>
          <w:rFonts w:ascii="仿宋_GB2312" w:eastAsia="仿宋_GB2312" w:hAnsi="Times New Roman" w:hint="eastAsia"/>
          <w:sz w:val="30"/>
          <w:szCs w:val="30"/>
        </w:rPr>
        <w:t>资助以学术交流、思想对话等方式开展的各类智库（含民间智库）国际交流项目。</w:t>
      </w:r>
    </w:p>
    <w:p w:rsidR="00802E58" w:rsidRDefault="00A914C9">
      <w:pPr>
        <w:widowControl w:val="0"/>
        <w:kinsoku/>
        <w:autoSpaceDE/>
        <w:autoSpaceDN/>
        <w:spacing w:line="560" w:lineRule="exact"/>
        <w:ind w:firstLineChars="200" w:firstLine="600"/>
        <w:jc w:val="both"/>
        <w:textAlignment w:val="auto"/>
        <w:rPr>
          <w:rFonts w:ascii="楷体_GB2312" w:eastAsia="楷体_GB2312" w:hAnsi="楷体_GB2312" w:cs="楷体_GB2312"/>
          <w:snapToGrid/>
          <w:kern w:val="2"/>
          <w:sz w:val="30"/>
          <w:szCs w:val="30"/>
        </w:rPr>
      </w:pPr>
      <w:r>
        <w:rPr>
          <w:rFonts w:ascii="楷体_GB2312" w:eastAsia="楷体_GB2312" w:hAnsi="楷体_GB2312" w:cs="楷体_GB2312" w:hint="eastAsia"/>
          <w:snapToGrid/>
          <w:kern w:val="2"/>
          <w:sz w:val="30"/>
          <w:szCs w:val="30"/>
        </w:rPr>
        <w:t>（六）文化活动</w:t>
      </w:r>
    </w:p>
    <w:p w:rsidR="00802E58" w:rsidRDefault="00A914C9">
      <w:pPr>
        <w:widowControl w:val="0"/>
        <w:kinsoku/>
        <w:autoSpaceDE/>
        <w:autoSpaceDN/>
        <w:spacing w:line="500" w:lineRule="exact"/>
        <w:ind w:firstLineChars="200" w:firstLine="600"/>
        <w:textAlignment w:val="auto"/>
        <w:rPr>
          <w:rFonts w:ascii="仿宋_GB2312" w:eastAsia="仿宋_GB2312" w:hAnsi="Times New Roman"/>
          <w:sz w:val="30"/>
          <w:szCs w:val="30"/>
        </w:rPr>
      </w:pPr>
      <w:r>
        <w:rPr>
          <w:rFonts w:ascii="仿宋_GB2312" w:eastAsia="仿宋_GB2312" w:hAnsi="Times New Roman" w:hint="eastAsia"/>
          <w:sz w:val="30"/>
          <w:szCs w:val="30"/>
        </w:rPr>
        <w:t>资助以体验、传播、推介中华优秀文化为主题的各类国际文化交流活动，如企业涉外文化推广活动、已出版书刊的国际推广、优秀中华文化或上海城市形象主题展览等。</w:t>
      </w:r>
    </w:p>
    <w:p w:rsidR="00802E58" w:rsidRDefault="00A914C9">
      <w:pPr>
        <w:widowControl w:val="0"/>
        <w:kinsoku/>
        <w:autoSpaceDE/>
        <w:autoSpaceDN/>
        <w:spacing w:line="560" w:lineRule="exact"/>
        <w:ind w:firstLineChars="200" w:firstLine="600"/>
        <w:jc w:val="both"/>
        <w:textAlignment w:val="auto"/>
        <w:rPr>
          <w:rFonts w:ascii="楷体_GB2312" w:eastAsia="楷体_GB2312" w:hAnsi="楷体_GB2312" w:cs="楷体_GB2312"/>
          <w:snapToGrid/>
          <w:kern w:val="2"/>
          <w:sz w:val="30"/>
          <w:szCs w:val="30"/>
        </w:rPr>
      </w:pPr>
      <w:r>
        <w:rPr>
          <w:rFonts w:ascii="楷体_GB2312" w:eastAsia="楷体_GB2312" w:hAnsi="楷体_GB2312" w:cs="楷体_GB2312" w:hint="eastAsia"/>
          <w:snapToGrid/>
          <w:kern w:val="2"/>
          <w:sz w:val="30"/>
          <w:szCs w:val="30"/>
        </w:rPr>
        <w:t>（七）其它</w:t>
      </w:r>
    </w:p>
    <w:p w:rsidR="00802E58" w:rsidRDefault="00A914C9">
      <w:pPr>
        <w:widowControl w:val="0"/>
        <w:kinsoku/>
        <w:autoSpaceDE/>
        <w:autoSpaceDN/>
        <w:spacing w:line="500" w:lineRule="exact"/>
        <w:ind w:firstLineChars="200" w:firstLine="600"/>
        <w:textAlignment w:val="auto"/>
        <w:rPr>
          <w:rFonts w:ascii="仿宋_GB2312" w:eastAsia="仿宋_GB2312" w:hAnsi="Times New Roman"/>
          <w:sz w:val="30"/>
          <w:szCs w:val="30"/>
        </w:rPr>
      </w:pPr>
      <w:r>
        <w:rPr>
          <w:rFonts w:ascii="仿宋_GB2312" w:eastAsia="仿宋_GB2312" w:hAnsi="Times New Roman" w:hint="eastAsia"/>
          <w:sz w:val="30"/>
          <w:szCs w:val="30"/>
        </w:rPr>
        <w:t>其它有助于推动中华文化走出去的项目。</w:t>
      </w:r>
    </w:p>
    <w:p w:rsidR="00802E58" w:rsidRDefault="00A914C9">
      <w:pPr>
        <w:widowControl w:val="0"/>
        <w:kinsoku/>
        <w:autoSpaceDE/>
        <w:autoSpaceDN/>
        <w:spacing w:line="500" w:lineRule="exact"/>
        <w:ind w:firstLineChars="200" w:firstLine="600"/>
        <w:textAlignment w:val="auto"/>
        <w:rPr>
          <w:rFonts w:ascii="黑体" w:eastAsia="黑体" w:hAnsi="黑体" w:cs="黑体"/>
          <w:sz w:val="30"/>
          <w:szCs w:val="30"/>
        </w:rPr>
      </w:pPr>
      <w:r>
        <w:rPr>
          <w:rFonts w:ascii="黑体" w:eastAsia="黑体" w:hAnsi="黑体" w:cs="黑体" w:hint="eastAsia"/>
          <w:sz w:val="30"/>
          <w:szCs w:val="30"/>
        </w:rPr>
        <w:t>四、申报事项</w:t>
      </w:r>
    </w:p>
    <w:p w:rsidR="00802E58" w:rsidRDefault="00A914C9">
      <w:pPr>
        <w:widowControl w:val="0"/>
        <w:kinsoku/>
        <w:autoSpaceDE/>
        <w:autoSpaceDN/>
        <w:spacing w:line="560" w:lineRule="exact"/>
        <w:ind w:firstLineChars="200" w:firstLine="600"/>
        <w:jc w:val="both"/>
        <w:textAlignment w:val="auto"/>
        <w:rPr>
          <w:rFonts w:ascii="楷体_GB2312" w:eastAsia="楷体_GB2312" w:hAnsi="楷体_GB2312" w:cs="楷体_GB2312"/>
          <w:snapToGrid/>
          <w:kern w:val="2"/>
          <w:sz w:val="30"/>
          <w:szCs w:val="30"/>
        </w:rPr>
      </w:pPr>
      <w:r>
        <w:rPr>
          <w:rFonts w:ascii="楷体_GB2312" w:eastAsia="楷体_GB2312" w:hAnsi="楷体_GB2312" w:cs="楷体_GB2312" w:hint="eastAsia"/>
          <w:snapToGrid/>
          <w:kern w:val="2"/>
          <w:sz w:val="30"/>
          <w:szCs w:val="30"/>
        </w:rPr>
        <w:t>（一）支持项目</w:t>
      </w:r>
    </w:p>
    <w:p w:rsidR="00802E58" w:rsidRDefault="00A914C9">
      <w:pPr>
        <w:widowControl w:val="0"/>
        <w:kinsoku/>
        <w:autoSpaceDE/>
        <w:autoSpaceDN/>
        <w:spacing w:line="500" w:lineRule="exact"/>
        <w:ind w:firstLineChars="200" w:firstLine="602"/>
        <w:textAlignment w:val="auto"/>
        <w:rPr>
          <w:rFonts w:ascii="仿宋_GB2312" w:eastAsia="仿宋_GB2312" w:hAnsi="Times New Roman"/>
          <w:sz w:val="30"/>
          <w:szCs w:val="30"/>
        </w:rPr>
      </w:pPr>
      <w:r>
        <w:rPr>
          <w:rFonts w:ascii="仿宋_GB2312" w:eastAsia="仿宋_GB2312" w:hAnsi="Times New Roman" w:hint="eastAsia"/>
          <w:b/>
          <w:bCs/>
          <w:sz w:val="30"/>
          <w:szCs w:val="30"/>
        </w:rPr>
        <w:t>本年度扶持资金支持符合申报条件、达到扶持要求的已完成项目。</w:t>
      </w:r>
      <w:r>
        <w:rPr>
          <w:rFonts w:ascii="仿宋_GB2312" w:eastAsia="仿宋_GB2312" w:hAnsi="Times New Roman" w:hint="eastAsia"/>
          <w:sz w:val="30"/>
          <w:szCs w:val="30"/>
        </w:rPr>
        <w:t>已完成项目需提供传播效果第三方评估报告。</w:t>
      </w:r>
    </w:p>
    <w:p w:rsidR="00802E58" w:rsidRDefault="00A914C9">
      <w:pPr>
        <w:widowControl w:val="0"/>
        <w:kinsoku/>
        <w:autoSpaceDE/>
        <w:autoSpaceDN/>
        <w:spacing w:line="500" w:lineRule="exact"/>
        <w:ind w:firstLineChars="200" w:firstLine="602"/>
        <w:textAlignment w:val="auto"/>
        <w:rPr>
          <w:rFonts w:ascii="仿宋_GB2312" w:eastAsia="仿宋_GB2312" w:hAnsi="Times New Roman"/>
          <w:sz w:val="30"/>
          <w:szCs w:val="30"/>
        </w:rPr>
      </w:pPr>
      <w:r>
        <w:rPr>
          <w:rFonts w:ascii="仿宋_GB2312" w:eastAsia="仿宋_GB2312" w:hAnsi="Times New Roman" w:hint="eastAsia"/>
          <w:b/>
          <w:bCs/>
          <w:sz w:val="30"/>
          <w:szCs w:val="30"/>
        </w:rPr>
        <w:t>本年度扶持资金支持符合申报条件、达到扶持要求的、已取得阶段性成果项目。</w:t>
      </w:r>
      <w:r>
        <w:rPr>
          <w:rFonts w:ascii="仿宋_GB2312" w:eastAsia="仿宋_GB2312" w:hAnsi="Times New Roman" w:hint="eastAsia"/>
          <w:sz w:val="30"/>
          <w:szCs w:val="30"/>
        </w:rPr>
        <w:t>取得阶段性成果项目需明确已完成部分的国际传播效果、未完成部分的推进计划和结项时间。</w:t>
      </w:r>
    </w:p>
    <w:p w:rsidR="00802E58" w:rsidRDefault="00A914C9">
      <w:pPr>
        <w:widowControl w:val="0"/>
        <w:kinsoku/>
        <w:autoSpaceDE/>
        <w:autoSpaceDN/>
        <w:spacing w:line="500" w:lineRule="exact"/>
        <w:ind w:firstLineChars="200" w:firstLine="602"/>
        <w:textAlignment w:val="auto"/>
        <w:rPr>
          <w:rFonts w:ascii="仿宋_GB2312" w:eastAsia="仿宋_GB2312" w:hAnsi="Times New Roman"/>
          <w:b/>
          <w:bCs/>
          <w:sz w:val="30"/>
          <w:szCs w:val="30"/>
        </w:rPr>
      </w:pPr>
      <w:r>
        <w:rPr>
          <w:rFonts w:ascii="仿宋_GB2312" w:eastAsia="仿宋_GB2312" w:hAnsi="Times New Roman" w:hint="eastAsia"/>
          <w:b/>
          <w:bCs/>
          <w:sz w:val="30"/>
          <w:szCs w:val="30"/>
        </w:rPr>
        <w:t>目前尚处于筹备、策划、创意阶段的项目暂不予受理。</w:t>
      </w:r>
    </w:p>
    <w:p w:rsidR="00802E58" w:rsidRDefault="00A914C9">
      <w:pPr>
        <w:widowControl w:val="0"/>
        <w:kinsoku/>
        <w:autoSpaceDE/>
        <w:autoSpaceDN/>
        <w:spacing w:line="500" w:lineRule="exact"/>
        <w:ind w:firstLineChars="200" w:firstLine="600"/>
        <w:textAlignment w:val="auto"/>
        <w:rPr>
          <w:rFonts w:ascii="仿宋_GB2312" w:eastAsia="仿宋_GB2312" w:hAnsi="Times New Roman"/>
          <w:sz w:val="30"/>
          <w:szCs w:val="30"/>
        </w:rPr>
      </w:pPr>
      <w:r>
        <w:rPr>
          <w:rFonts w:ascii="仿宋_GB2312" w:eastAsia="仿宋_GB2312" w:hAnsi="Times New Roman" w:hint="eastAsia"/>
          <w:sz w:val="30"/>
          <w:szCs w:val="30"/>
        </w:rPr>
        <w:t>扶持资金主要支持海外发行、渠道合作、媒体推广等。</w:t>
      </w:r>
    </w:p>
    <w:p w:rsidR="00802E58" w:rsidRDefault="00A914C9">
      <w:pPr>
        <w:widowControl w:val="0"/>
        <w:kinsoku/>
        <w:autoSpaceDE/>
        <w:autoSpaceDN/>
        <w:spacing w:line="560" w:lineRule="exact"/>
        <w:ind w:firstLineChars="200" w:firstLine="600"/>
        <w:jc w:val="both"/>
        <w:textAlignment w:val="auto"/>
        <w:rPr>
          <w:rFonts w:ascii="楷体_GB2312" w:eastAsia="楷体_GB2312" w:hAnsi="楷体_GB2312" w:cs="楷体_GB2312"/>
          <w:snapToGrid/>
          <w:kern w:val="2"/>
          <w:sz w:val="30"/>
          <w:szCs w:val="30"/>
        </w:rPr>
      </w:pPr>
      <w:r>
        <w:rPr>
          <w:rFonts w:ascii="楷体_GB2312" w:eastAsia="楷体_GB2312" w:hAnsi="楷体_GB2312" w:cs="楷体_GB2312" w:hint="eastAsia"/>
          <w:snapToGrid/>
          <w:kern w:val="2"/>
          <w:sz w:val="30"/>
          <w:szCs w:val="30"/>
        </w:rPr>
        <w:t>（二）评审原则</w:t>
      </w:r>
    </w:p>
    <w:p w:rsidR="00802E58" w:rsidRDefault="00A914C9">
      <w:pPr>
        <w:widowControl w:val="0"/>
        <w:kinsoku/>
        <w:autoSpaceDE/>
        <w:autoSpaceDN/>
        <w:spacing w:line="500" w:lineRule="exact"/>
        <w:ind w:firstLineChars="200" w:firstLine="600"/>
        <w:textAlignment w:val="auto"/>
        <w:rPr>
          <w:rFonts w:ascii="仿宋_GB2312" w:eastAsia="仿宋_GB2312" w:hAnsi="Times New Roman"/>
          <w:b/>
          <w:bCs/>
          <w:sz w:val="30"/>
          <w:szCs w:val="30"/>
        </w:rPr>
      </w:pPr>
      <w:r>
        <w:rPr>
          <w:rFonts w:ascii="仿宋_GB2312" w:eastAsia="仿宋_GB2312" w:hAnsi="Times New Roman" w:hint="eastAsia"/>
          <w:sz w:val="30"/>
          <w:szCs w:val="30"/>
        </w:rPr>
        <w:t>评审坚持以国际传播实际效果为标准，以精准传播、有效触达、创新表现为原则，发挥好资金的引领、撬动作用。评审原则</w:t>
      </w:r>
      <w:r>
        <w:rPr>
          <w:rFonts w:ascii="仿宋_GB2312" w:eastAsia="仿宋_GB2312" w:hAnsi="Times New Roman" w:hint="eastAsia"/>
          <w:sz w:val="30"/>
          <w:szCs w:val="30"/>
        </w:rPr>
        <w:lastRenderedPageBreak/>
        <w:t>分成四类：</w:t>
      </w:r>
    </w:p>
    <w:p w:rsidR="00802E58" w:rsidRDefault="00A914C9">
      <w:pPr>
        <w:widowControl w:val="0"/>
        <w:kinsoku/>
        <w:autoSpaceDE/>
        <w:autoSpaceDN/>
        <w:spacing w:line="500" w:lineRule="exact"/>
        <w:ind w:firstLineChars="200" w:firstLine="600"/>
        <w:textAlignment w:val="auto"/>
        <w:rPr>
          <w:rFonts w:ascii="仿宋_GB2312" w:eastAsia="仿宋_GB2312" w:hAnsi="Times New Roman"/>
          <w:sz w:val="30"/>
          <w:szCs w:val="30"/>
        </w:rPr>
      </w:pPr>
      <w:r>
        <w:rPr>
          <w:rFonts w:ascii="仿宋_GB2312" w:eastAsia="仿宋_GB2312" w:hAnsi="Times New Roman" w:hint="eastAsia"/>
          <w:sz w:val="30"/>
          <w:szCs w:val="30"/>
        </w:rPr>
        <w:t>1.文化交流类评审标准主要为触达受众数量、媒体报道情况（含大众媒体、专业领域媒体等），以及海外社交媒体传播情况等；</w:t>
      </w:r>
    </w:p>
    <w:p w:rsidR="00802E58" w:rsidRDefault="00A914C9">
      <w:pPr>
        <w:widowControl w:val="0"/>
        <w:kinsoku/>
        <w:autoSpaceDE/>
        <w:autoSpaceDN/>
        <w:spacing w:line="500" w:lineRule="exact"/>
        <w:ind w:firstLineChars="200" w:firstLine="600"/>
        <w:textAlignment w:val="auto"/>
        <w:rPr>
          <w:rFonts w:ascii="仿宋_GB2312" w:eastAsia="仿宋_GB2312" w:hAnsi="Times New Roman"/>
          <w:sz w:val="30"/>
          <w:szCs w:val="30"/>
        </w:rPr>
      </w:pPr>
      <w:r>
        <w:rPr>
          <w:rFonts w:ascii="仿宋_GB2312" w:eastAsia="仿宋_GB2312" w:hAnsi="Times New Roman" w:hint="eastAsia"/>
          <w:sz w:val="30"/>
          <w:szCs w:val="30"/>
        </w:rPr>
        <w:t>2.渠道建设类评审标准主要为覆盖人群、重点展示区域范围等；</w:t>
      </w:r>
    </w:p>
    <w:p w:rsidR="00802E58" w:rsidRDefault="00A914C9">
      <w:pPr>
        <w:widowControl w:val="0"/>
        <w:kinsoku/>
        <w:autoSpaceDE/>
        <w:autoSpaceDN/>
        <w:spacing w:line="500" w:lineRule="exact"/>
        <w:ind w:firstLineChars="200" w:firstLine="600"/>
        <w:textAlignment w:val="auto"/>
        <w:rPr>
          <w:rFonts w:ascii="仿宋_GB2312" w:eastAsia="仿宋_GB2312" w:hAnsi="Times New Roman"/>
          <w:sz w:val="30"/>
          <w:szCs w:val="30"/>
        </w:rPr>
      </w:pPr>
      <w:r>
        <w:rPr>
          <w:rFonts w:ascii="仿宋_GB2312" w:eastAsia="仿宋_GB2312" w:hAnsi="Times New Roman" w:hint="eastAsia"/>
          <w:sz w:val="30"/>
          <w:szCs w:val="30"/>
        </w:rPr>
        <w:t>3.互联网国际传播评审标准主要为阅读量、点赞量、评论量、转发量等；</w:t>
      </w:r>
    </w:p>
    <w:p w:rsidR="00802E58" w:rsidRDefault="00A914C9">
      <w:pPr>
        <w:widowControl w:val="0"/>
        <w:kinsoku/>
        <w:autoSpaceDE/>
        <w:autoSpaceDN/>
        <w:spacing w:line="500" w:lineRule="exact"/>
        <w:ind w:firstLineChars="200" w:firstLine="600"/>
        <w:textAlignment w:val="auto"/>
        <w:rPr>
          <w:rFonts w:ascii="仿宋_GB2312" w:eastAsia="仿宋_GB2312" w:hAnsi="Times New Roman"/>
          <w:sz w:val="30"/>
          <w:szCs w:val="30"/>
        </w:rPr>
      </w:pPr>
      <w:r>
        <w:rPr>
          <w:rFonts w:ascii="仿宋_GB2312" w:eastAsia="仿宋_GB2312" w:hAnsi="Times New Roman" w:hint="eastAsia"/>
          <w:sz w:val="30"/>
          <w:szCs w:val="30"/>
        </w:rPr>
        <w:t>4.对外文化贸易评审标准主要为成交数量、销售收入等。</w:t>
      </w:r>
    </w:p>
    <w:p w:rsidR="00802E58" w:rsidRDefault="00A914C9">
      <w:pPr>
        <w:widowControl w:val="0"/>
        <w:kinsoku/>
        <w:autoSpaceDE/>
        <w:autoSpaceDN/>
        <w:spacing w:line="560" w:lineRule="exact"/>
        <w:ind w:firstLineChars="200" w:firstLine="600"/>
        <w:jc w:val="both"/>
        <w:textAlignment w:val="auto"/>
        <w:rPr>
          <w:rFonts w:ascii="楷体_GB2312" w:eastAsia="楷体_GB2312" w:hAnsi="楷体_GB2312" w:cs="楷体_GB2312"/>
          <w:snapToGrid/>
          <w:kern w:val="2"/>
          <w:sz w:val="30"/>
          <w:szCs w:val="30"/>
        </w:rPr>
      </w:pPr>
      <w:r>
        <w:rPr>
          <w:rFonts w:ascii="楷体_GB2312" w:eastAsia="楷体_GB2312" w:hAnsi="楷体_GB2312" w:cs="楷体_GB2312" w:hint="eastAsia"/>
          <w:snapToGrid/>
          <w:kern w:val="2"/>
          <w:sz w:val="30"/>
          <w:szCs w:val="30"/>
        </w:rPr>
        <w:t>（三）支持额度</w:t>
      </w:r>
    </w:p>
    <w:p w:rsidR="00802E58" w:rsidRDefault="00A914C9">
      <w:pPr>
        <w:widowControl w:val="0"/>
        <w:kinsoku/>
        <w:autoSpaceDE/>
        <w:autoSpaceDN/>
        <w:spacing w:line="500" w:lineRule="exact"/>
        <w:ind w:firstLineChars="200" w:firstLine="600"/>
        <w:textAlignment w:val="auto"/>
        <w:rPr>
          <w:rFonts w:ascii="仿宋_GB2312" w:eastAsia="仿宋_GB2312" w:hAnsi="Times New Roman"/>
          <w:sz w:val="30"/>
          <w:szCs w:val="30"/>
        </w:rPr>
      </w:pPr>
      <w:r>
        <w:rPr>
          <w:rFonts w:ascii="仿宋_GB2312" w:eastAsia="仿宋_GB2312" w:hAnsi="Times New Roman" w:hint="eastAsia"/>
          <w:sz w:val="30"/>
          <w:szCs w:val="30"/>
        </w:rPr>
        <w:t>根据项目实际传播效果确定具体资助额度，单个项目资助额度不超过项目总投入的50%，国际传播扶持额度一次性不超过100万。</w:t>
      </w:r>
    </w:p>
    <w:p w:rsidR="00802E58" w:rsidRDefault="00A914C9">
      <w:pPr>
        <w:widowControl w:val="0"/>
        <w:kinsoku/>
        <w:autoSpaceDE/>
        <w:autoSpaceDN/>
        <w:spacing w:line="560" w:lineRule="exact"/>
        <w:ind w:firstLineChars="200" w:firstLine="600"/>
        <w:jc w:val="both"/>
        <w:textAlignment w:val="auto"/>
        <w:rPr>
          <w:rFonts w:ascii="楷体_GB2312" w:eastAsia="楷体_GB2312" w:hAnsi="楷体_GB2312" w:cs="楷体_GB2312"/>
          <w:snapToGrid/>
          <w:kern w:val="2"/>
          <w:sz w:val="30"/>
          <w:szCs w:val="30"/>
        </w:rPr>
      </w:pPr>
      <w:r>
        <w:rPr>
          <w:rFonts w:ascii="楷体_GB2312" w:eastAsia="楷体_GB2312" w:hAnsi="楷体_GB2312" w:cs="楷体_GB2312" w:hint="eastAsia"/>
          <w:snapToGrid/>
          <w:kern w:val="2"/>
          <w:sz w:val="30"/>
          <w:szCs w:val="30"/>
        </w:rPr>
        <w:t>（四）申报条件</w:t>
      </w:r>
    </w:p>
    <w:p w:rsidR="00802E58" w:rsidRDefault="00A914C9">
      <w:pPr>
        <w:widowControl w:val="0"/>
        <w:kinsoku/>
        <w:autoSpaceDE/>
        <w:autoSpaceDN/>
        <w:spacing w:line="500" w:lineRule="exact"/>
        <w:ind w:firstLineChars="200" w:firstLine="600"/>
        <w:textAlignment w:val="auto"/>
        <w:rPr>
          <w:rFonts w:ascii="仿宋_GB2312" w:eastAsia="仿宋_GB2312" w:hAnsi="Times New Roman"/>
          <w:sz w:val="30"/>
          <w:szCs w:val="30"/>
        </w:rPr>
      </w:pPr>
      <w:r>
        <w:rPr>
          <w:rFonts w:ascii="仿宋_GB2312" w:eastAsia="仿宋_GB2312" w:hAnsi="Times New Roman" w:hint="eastAsia"/>
          <w:sz w:val="30"/>
          <w:szCs w:val="30"/>
        </w:rPr>
        <w:t>项目申报方须为在本市注册并在本市设有办公机构，能够独立从事对外文化交流的企事业单位、社会组织。</w:t>
      </w:r>
    </w:p>
    <w:p w:rsidR="00802E58" w:rsidRDefault="00A914C9">
      <w:pPr>
        <w:widowControl w:val="0"/>
        <w:kinsoku/>
        <w:autoSpaceDE/>
        <w:autoSpaceDN/>
        <w:spacing w:line="500" w:lineRule="exact"/>
        <w:ind w:firstLineChars="200" w:firstLine="602"/>
        <w:textAlignment w:val="auto"/>
        <w:rPr>
          <w:rFonts w:ascii="仿宋_GB2312" w:eastAsia="仿宋_GB2312" w:hAnsi="Times New Roman"/>
          <w:sz w:val="30"/>
          <w:szCs w:val="30"/>
        </w:rPr>
      </w:pPr>
      <w:r>
        <w:rPr>
          <w:rFonts w:ascii="仿宋_GB2312" w:eastAsia="仿宋_GB2312" w:hAnsi="Times New Roman" w:hint="eastAsia"/>
          <w:b/>
          <w:bCs/>
          <w:sz w:val="30"/>
          <w:szCs w:val="30"/>
        </w:rPr>
        <w:t>以下情况不予受理：</w:t>
      </w:r>
      <w:r>
        <w:rPr>
          <w:rFonts w:ascii="仿宋_GB2312" w:eastAsia="仿宋_GB2312" w:hAnsi="Times New Roman" w:hint="eastAsia"/>
          <w:sz w:val="30"/>
          <w:szCs w:val="30"/>
        </w:rPr>
        <w:t>1.已经获得市政府投资或市级其它财政性专项资金资助的项目；2.项目申请方在申请、使用各级政府财政资助中存在严重违约行为；3.项目申请方曾获得过市级财政扶持资金支持，但所获支持项目验收未通过。</w:t>
      </w:r>
    </w:p>
    <w:p w:rsidR="00802E58" w:rsidRDefault="00802E58">
      <w:pPr>
        <w:pStyle w:val="2"/>
      </w:pPr>
    </w:p>
    <w:p w:rsidR="00802E58" w:rsidRDefault="00A914C9" w:rsidP="00AF2CC5">
      <w:pPr>
        <w:widowControl w:val="0"/>
        <w:kinsoku/>
        <w:autoSpaceDE/>
        <w:autoSpaceDN/>
        <w:spacing w:line="560" w:lineRule="exact"/>
        <w:jc w:val="both"/>
        <w:textAlignment w:val="auto"/>
      </w:pPr>
      <w:r>
        <w:rPr>
          <w:rFonts w:ascii="楷体_GB2312" w:eastAsia="楷体_GB2312" w:hAnsi="楷体_GB2312" w:cs="楷体_GB2312" w:hint="eastAsia"/>
          <w:snapToGrid/>
          <w:kern w:val="2"/>
          <w:sz w:val="30"/>
          <w:szCs w:val="30"/>
        </w:rPr>
        <w:t>注：2023年上海市“中华文化走出去” 专项扶持资金申报指南https://www.shio.gov.cn/TrueCMS//shxwbgs/wxdtt/content/8c47e8b5-7f9b-4212-a00a-15dbec96ee2f.html</w:t>
      </w:r>
      <w:bookmarkStart w:id="0" w:name="_GoBack"/>
      <w:bookmarkEnd w:id="0"/>
    </w:p>
    <w:sectPr w:rsidR="00802E5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738" w:rsidRDefault="00F01738">
      <w:r>
        <w:separator/>
      </w:r>
    </w:p>
  </w:endnote>
  <w:endnote w:type="continuationSeparator" w:id="0">
    <w:p w:rsidR="00F01738" w:rsidRDefault="00F01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E58" w:rsidRDefault="00A914C9">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02E58" w:rsidRDefault="00A914C9">
                          <w:pPr>
                            <w:pStyle w:val="a3"/>
                          </w:pPr>
                          <w:r>
                            <w:fldChar w:fldCharType="begin"/>
                          </w:r>
                          <w:r>
                            <w:instrText xml:space="preserve"> PAGE  \* MERGEFORMAT </w:instrText>
                          </w:r>
                          <w:r>
                            <w:fldChar w:fldCharType="separate"/>
                          </w:r>
                          <w:r w:rsidR="00AF2CC5">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rsidR="00802E58" w:rsidRDefault="00A914C9">
                    <w:pPr>
                      <w:pStyle w:val="a3"/>
                    </w:pPr>
                    <w:r>
                      <w:fldChar w:fldCharType="begin"/>
                    </w:r>
                    <w:r>
                      <w:instrText xml:space="preserve"> PAGE  \* MERGEFORMAT </w:instrText>
                    </w:r>
                    <w:r>
                      <w:fldChar w:fldCharType="separate"/>
                    </w:r>
                    <w:r w:rsidR="00AF2CC5">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738" w:rsidRDefault="00F01738">
      <w:r>
        <w:separator/>
      </w:r>
    </w:p>
  </w:footnote>
  <w:footnote w:type="continuationSeparator" w:id="0">
    <w:p w:rsidR="00F01738" w:rsidRDefault="00F01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D5C2B"/>
    <w:multiLevelType w:val="hybridMultilevel"/>
    <w:tmpl w:val="56B0028C"/>
    <w:lvl w:ilvl="0" w:tplc="D8C21AA4">
      <w:start w:val="1"/>
      <w:numFmt w:val="japaneseCounting"/>
      <w:lvlText w:val="%1、"/>
      <w:lvlJc w:val="left"/>
      <w:pPr>
        <w:ind w:left="1154" w:hanging="576"/>
      </w:pPr>
      <w:rPr>
        <w:rFonts w:hint="default"/>
      </w:rPr>
    </w:lvl>
    <w:lvl w:ilvl="1" w:tplc="04090019" w:tentative="1">
      <w:start w:val="1"/>
      <w:numFmt w:val="lowerLetter"/>
      <w:lvlText w:val="%2)"/>
      <w:lvlJc w:val="left"/>
      <w:pPr>
        <w:ind w:left="1418" w:hanging="420"/>
      </w:pPr>
    </w:lvl>
    <w:lvl w:ilvl="2" w:tplc="0409001B" w:tentative="1">
      <w:start w:val="1"/>
      <w:numFmt w:val="lowerRoman"/>
      <w:lvlText w:val="%3."/>
      <w:lvlJc w:val="right"/>
      <w:pPr>
        <w:ind w:left="1838" w:hanging="420"/>
      </w:pPr>
    </w:lvl>
    <w:lvl w:ilvl="3" w:tplc="0409000F" w:tentative="1">
      <w:start w:val="1"/>
      <w:numFmt w:val="decimal"/>
      <w:lvlText w:val="%4."/>
      <w:lvlJc w:val="left"/>
      <w:pPr>
        <w:ind w:left="2258" w:hanging="420"/>
      </w:pPr>
    </w:lvl>
    <w:lvl w:ilvl="4" w:tplc="04090019" w:tentative="1">
      <w:start w:val="1"/>
      <w:numFmt w:val="lowerLetter"/>
      <w:lvlText w:val="%5)"/>
      <w:lvlJc w:val="left"/>
      <w:pPr>
        <w:ind w:left="2678" w:hanging="420"/>
      </w:pPr>
    </w:lvl>
    <w:lvl w:ilvl="5" w:tplc="0409001B" w:tentative="1">
      <w:start w:val="1"/>
      <w:numFmt w:val="lowerRoman"/>
      <w:lvlText w:val="%6."/>
      <w:lvlJc w:val="right"/>
      <w:pPr>
        <w:ind w:left="3098" w:hanging="420"/>
      </w:pPr>
    </w:lvl>
    <w:lvl w:ilvl="6" w:tplc="0409000F" w:tentative="1">
      <w:start w:val="1"/>
      <w:numFmt w:val="decimal"/>
      <w:lvlText w:val="%7."/>
      <w:lvlJc w:val="left"/>
      <w:pPr>
        <w:ind w:left="3518" w:hanging="420"/>
      </w:pPr>
    </w:lvl>
    <w:lvl w:ilvl="7" w:tplc="04090019" w:tentative="1">
      <w:start w:val="1"/>
      <w:numFmt w:val="lowerLetter"/>
      <w:lvlText w:val="%8)"/>
      <w:lvlJc w:val="left"/>
      <w:pPr>
        <w:ind w:left="3938" w:hanging="420"/>
      </w:pPr>
    </w:lvl>
    <w:lvl w:ilvl="8" w:tplc="0409001B" w:tentative="1">
      <w:start w:val="1"/>
      <w:numFmt w:val="lowerRoman"/>
      <w:lvlText w:val="%9."/>
      <w:lvlJc w:val="right"/>
      <w:pPr>
        <w:ind w:left="435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lYjhlOWY5MGEwNzdhZWU5ZGMxYmFlMGIwZDkxYTkifQ=="/>
  </w:docVars>
  <w:rsids>
    <w:rsidRoot w:val="5173239E"/>
    <w:rsid w:val="00054026"/>
    <w:rsid w:val="00137F8C"/>
    <w:rsid w:val="00230615"/>
    <w:rsid w:val="002B39B3"/>
    <w:rsid w:val="002E2AFE"/>
    <w:rsid w:val="00443884"/>
    <w:rsid w:val="004B0683"/>
    <w:rsid w:val="00541DF1"/>
    <w:rsid w:val="006C4415"/>
    <w:rsid w:val="00802E58"/>
    <w:rsid w:val="00944720"/>
    <w:rsid w:val="00A914C9"/>
    <w:rsid w:val="00AF2CC5"/>
    <w:rsid w:val="00DC28E0"/>
    <w:rsid w:val="00EA3AFB"/>
    <w:rsid w:val="00F01738"/>
    <w:rsid w:val="00F51383"/>
    <w:rsid w:val="00FE5E53"/>
    <w:rsid w:val="5173239E"/>
    <w:rsid w:val="62966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BDE3111-E781-4AE7-950B-B65DAE714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Body Tex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semiHidden/>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1">
    <w:name w:val="heading 1"/>
    <w:basedOn w:val="a"/>
    <w:next w:val="a"/>
    <w:qFormat/>
    <w:pPr>
      <w:keepNext/>
      <w:keepLines/>
      <w:spacing w:before="340" w:after="330" w:line="576" w:lineRule="auto"/>
      <w:outlineLvl w:val="0"/>
    </w:pPr>
    <w:rPr>
      <w:rFonts w:ascii="Times New Roman" w:eastAsia="宋体" w:hAnsi="Times New Roman" w:cs="Times New Roman"/>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uiPriority w:val="99"/>
    <w:unhideWhenUsed/>
    <w:qFormat/>
    <w:pPr>
      <w:spacing w:after="120" w:line="480" w:lineRule="auto"/>
      <w:ind w:leftChars="200" w:left="420"/>
    </w:pPr>
  </w:style>
  <w:style w:type="paragraph" w:styleId="a3">
    <w:name w:val="footer"/>
    <w:basedOn w:val="a"/>
    <w:qFormat/>
    <w:pPr>
      <w:tabs>
        <w:tab w:val="center" w:pos="4153"/>
        <w:tab w:val="right" w:pos="8306"/>
      </w:tabs>
    </w:pPr>
    <w:rPr>
      <w:sz w:val="18"/>
    </w:rPr>
  </w:style>
  <w:style w:type="paragraph" w:styleId="a4">
    <w:name w:val="List Paragraph"/>
    <w:basedOn w:val="a"/>
    <w:uiPriority w:val="99"/>
    <w:rsid w:val="00FE5E53"/>
    <w:pPr>
      <w:ind w:firstLineChars="200" w:firstLine="420"/>
    </w:pPr>
  </w:style>
  <w:style w:type="paragraph" w:styleId="a5">
    <w:name w:val="header"/>
    <w:basedOn w:val="a"/>
    <w:link w:val="a6"/>
    <w:rsid w:val="00137F8C"/>
    <w:pPr>
      <w:pBdr>
        <w:bottom w:val="single" w:sz="6" w:space="1" w:color="auto"/>
      </w:pBdr>
      <w:tabs>
        <w:tab w:val="center" w:pos="4153"/>
        <w:tab w:val="right" w:pos="8306"/>
      </w:tabs>
      <w:jc w:val="center"/>
    </w:pPr>
    <w:rPr>
      <w:sz w:val="18"/>
      <w:szCs w:val="18"/>
    </w:rPr>
  </w:style>
  <w:style w:type="character" w:customStyle="1" w:styleId="a6">
    <w:name w:val="页眉 字符"/>
    <w:basedOn w:val="a0"/>
    <w:link w:val="a5"/>
    <w:rsid w:val="00137F8C"/>
    <w:rPr>
      <w:rFonts w:ascii="Arial" w:eastAsia="Arial" w:hAnsi="Arial" w:cs="Arial"/>
      <w:snapToGrid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325</Words>
  <Characters>1857</Characters>
  <Application>Microsoft Office Word</Application>
  <DocSecurity>0</DocSecurity>
  <Lines>15</Lines>
  <Paragraphs>4</Paragraphs>
  <ScaleCrop>false</ScaleCrop>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11</cp:revision>
  <dcterms:created xsi:type="dcterms:W3CDTF">2023-10-08T09:26:00Z</dcterms:created>
  <dcterms:modified xsi:type="dcterms:W3CDTF">2023-10-10T02:19:00Z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1E47E93137A845B1BF6DE45A9CFAAC21_11</vt:lpwstr>
  </property>
</Properties>
</file>