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E3D027">
      <w:pPr>
        <w:spacing w:line="540" w:lineRule="exact"/>
        <w:jc w:val="left"/>
        <w:rPr>
          <w:rFonts w:hint="eastAsia" w:ascii="华文中宋" w:hAnsi="华文中宋" w:eastAsia="华文中宋" w:cs="华文中宋"/>
          <w:b/>
          <w:bCs/>
          <w:sz w:val="32"/>
          <w:szCs w:val="32"/>
        </w:rPr>
      </w:pPr>
      <w:r>
        <w:rPr>
          <w:rFonts w:hint="eastAsia" w:ascii="华文中宋" w:hAnsi="华文中宋" w:eastAsia="华文中宋" w:cs="华文中宋"/>
          <w:b/>
          <w:bCs/>
          <w:sz w:val="32"/>
          <w:szCs w:val="32"/>
        </w:rPr>
        <w:t>附件</w:t>
      </w:r>
      <w:r>
        <w:rPr>
          <w:rFonts w:hint="eastAsia" w:ascii="华文中宋" w:hAnsi="华文中宋" w:eastAsia="华文中宋" w:cs="华文中宋"/>
          <w:b/>
          <w:bCs/>
          <w:sz w:val="32"/>
          <w:szCs w:val="32"/>
          <w:lang w:val="en-US" w:eastAsia="zh-CN"/>
        </w:rPr>
        <w:t>1</w:t>
      </w:r>
      <w:r>
        <w:rPr>
          <w:rFonts w:hint="eastAsia" w:ascii="华文中宋" w:hAnsi="华文中宋" w:eastAsia="华文中宋" w:cs="华文中宋"/>
          <w:b/>
          <w:bCs/>
          <w:sz w:val="32"/>
          <w:szCs w:val="32"/>
        </w:rPr>
        <w:t>：</w:t>
      </w:r>
    </w:p>
    <w:p w14:paraId="364AF2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ascii="华文中宋" w:hAnsi="华文中宋" w:eastAsia="华文中宋" w:cs="华文中宋"/>
          <w:b/>
          <w:sz w:val="32"/>
          <w:szCs w:val="32"/>
        </w:rPr>
      </w:pPr>
      <w:bookmarkStart w:id="0" w:name="_GoBack"/>
      <w:r>
        <w:rPr>
          <w:rFonts w:hint="eastAsia" w:ascii="华文中宋" w:hAnsi="华文中宋" w:eastAsia="华文中宋" w:cs="华文中宋"/>
          <w:b/>
          <w:sz w:val="32"/>
          <w:szCs w:val="32"/>
        </w:rPr>
        <w:t>东华大学专创融合教改项目研究课题指南</w:t>
      </w:r>
    </w:p>
    <w:bookmarkEnd w:id="0"/>
    <w:p w14:paraId="367F3A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ascii="华文中宋" w:hAnsi="华文中宋" w:eastAsia="华文中宋" w:cs="华文中宋"/>
          <w:b/>
          <w:sz w:val="28"/>
          <w:szCs w:val="28"/>
          <w:lang w:val="en-US" w:eastAsia="zh-CN"/>
        </w:rPr>
      </w:pPr>
    </w:p>
    <w:p w14:paraId="200B6E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00" w:firstLineChars="200"/>
        <w:textAlignment w:val="auto"/>
        <w:rPr>
          <w:rFonts w:hint="eastAsia" w:ascii="仿宋" w:hAnsi="仿宋" w:eastAsia="仿宋" w:cs="仿宋"/>
          <w:b w:val="0"/>
          <w:bCs/>
          <w:color w:val="00000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000000"/>
          <w:sz w:val="30"/>
          <w:szCs w:val="30"/>
          <w:lang w:val="en-US" w:eastAsia="zh-CN"/>
        </w:rPr>
        <w:t>1. 人工智能赋能“专创融合”课程建设与实践</w:t>
      </w:r>
    </w:p>
    <w:p w14:paraId="777482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00" w:firstLineChars="200"/>
        <w:textAlignment w:val="auto"/>
        <w:rPr>
          <w:rFonts w:hint="eastAsia" w:ascii="仿宋" w:hAnsi="仿宋" w:eastAsia="仿宋" w:cs="仿宋"/>
          <w:b w:val="0"/>
          <w:bCs/>
          <w:color w:val="00000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000000"/>
          <w:sz w:val="30"/>
          <w:szCs w:val="30"/>
          <w:lang w:val="en-US" w:eastAsia="zh-CN"/>
        </w:rPr>
        <w:t>2. 数智技术驱动的专创融合教学模式改革与实践</w:t>
      </w:r>
    </w:p>
    <w:p w14:paraId="460FAD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00" w:firstLineChars="200"/>
        <w:textAlignment w:val="auto"/>
        <w:rPr>
          <w:rFonts w:hint="eastAsia" w:ascii="仿宋" w:hAnsi="仿宋" w:eastAsia="仿宋" w:cs="仿宋"/>
          <w:b w:val="0"/>
          <w:bCs/>
          <w:color w:val="00000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000000"/>
          <w:sz w:val="30"/>
          <w:szCs w:val="30"/>
          <w:lang w:val="en-US" w:eastAsia="zh-CN"/>
        </w:rPr>
        <w:t>3. 新质生产力背景下专创融合课程体系重构研究</w:t>
      </w:r>
    </w:p>
    <w:p w14:paraId="4A0990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00" w:firstLineChars="200"/>
        <w:textAlignment w:val="auto"/>
        <w:rPr>
          <w:rFonts w:hint="eastAsia" w:ascii="仿宋" w:hAnsi="仿宋" w:eastAsia="仿宋" w:cs="仿宋"/>
          <w:b w:val="0"/>
          <w:bCs/>
          <w:color w:val="00000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000000"/>
          <w:sz w:val="30"/>
          <w:szCs w:val="30"/>
          <w:lang w:val="en-US" w:eastAsia="zh-CN"/>
        </w:rPr>
        <w:t>4. 科技成果转化反哺专业课程的路径与机制研究</w:t>
      </w:r>
    </w:p>
    <w:p w14:paraId="3B0980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00" w:firstLineChars="200"/>
        <w:textAlignment w:val="auto"/>
        <w:rPr>
          <w:rFonts w:hint="eastAsia" w:ascii="仿宋" w:hAnsi="仿宋" w:eastAsia="仿宋" w:cs="仿宋"/>
          <w:b w:val="0"/>
          <w:bCs/>
          <w:color w:val="00000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000000"/>
          <w:sz w:val="30"/>
          <w:szCs w:val="30"/>
          <w:lang w:val="en-US" w:eastAsia="zh-CN"/>
        </w:rPr>
        <w:t>5. 产教融合、企业真实命题驱动的专创融合课程设计</w:t>
      </w:r>
    </w:p>
    <w:p w14:paraId="33060D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00" w:firstLineChars="200"/>
        <w:textAlignment w:val="auto"/>
        <w:rPr>
          <w:rFonts w:hint="eastAsia" w:ascii="仿宋" w:hAnsi="仿宋" w:eastAsia="仿宋" w:cs="仿宋"/>
          <w:b w:val="0"/>
          <w:bCs/>
          <w:color w:val="00000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000000"/>
          <w:sz w:val="30"/>
          <w:szCs w:val="30"/>
          <w:lang w:val="en-US" w:eastAsia="zh-CN"/>
        </w:rPr>
        <w:t>6. 学科交叉融合与微专业课程群建设研究</w:t>
      </w:r>
    </w:p>
    <w:p w14:paraId="211208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00" w:firstLineChars="200"/>
        <w:textAlignment w:val="auto"/>
        <w:rPr>
          <w:rFonts w:hint="eastAsia" w:ascii="仿宋" w:hAnsi="仿宋" w:eastAsia="仿宋" w:cs="仿宋"/>
          <w:b w:val="0"/>
          <w:bCs/>
          <w:color w:val="00000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000000"/>
          <w:sz w:val="30"/>
          <w:szCs w:val="30"/>
          <w:lang w:val="en-US" w:eastAsia="zh-CN"/>
        </w:rPr>
        <w:t>7. “专思创”融合的课程设计与评价体系研究</w:t>
      </w:r>
    </w:p>
    <w:p w14:paraId="46531E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00" w:firstLineChars="200"/>
        <w:textAlignment w:val="auto"/>
        <w:rPr>
          <w:rFonts w:hint="eastAsia" w:ascii="仿宋" w:hAnsi="仿宋" w:eastAsia="仿宋" w:cs="仿宋"/>
          <w:b w:val="0"/>
          <w:bCs/>
          <w:color w:val="00000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000000"/>
          <w:sz w:val="30"/>
          <w:szCs w:val="30"/>
          <w:lang w:val="en-US" w:eastAsia="zh-CN"/>
        </w:rPr>
        <w:t>8. 面向未来产业的专创融合课程开发（智能制造、集成电路、生物医药、新材料、低空经济等）</w:t>
      </w:r>
    </w:p>
    <w:p w14:paraId="6E9E4F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00" w:firstLineChars="200"/>
        <w:textAlignment w:val="auto"/>
        <w:rPr>
          <w:rFonts w:hint="eastAsia" w:ascii="仿宋" w:hAnsi="仿宋" w:eastAsia="仿宋" w:cs="仿宋"/>
          <w:b w:val="0"/>
          <w:bCs/>
          <w:color w:val="00000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000000"/>
          <w:sz w:val="30"/>
          <w:szCs w:val="30"/>
          <w:lang w:val="en-US" w:eastAsia="zh-CN"/>
        </w:rPr>
        <w:t>9. 专创融合课程多元化评价与增值评价研究</w:t>
      </w:r>
    </w:p>
    <w:p w14:paraId="1522C6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00" w:firstLineChars="200"/>
        <w:textAlignment w:val="auto"/>
        <w:rPr>
          <w:rFonts w:hint="eastAsia" w:ascii="仿宋" w:hAnsi="仿宋" w:eastAsia="仿宋" w:cs="仿宋"/>
          <w:b w:val="0"/>
          <w:bCs/>
          <w:color w:val="00000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000000"/>
          <w:sz w:val="30"/>
          <w:szCs w:val="30"/>
          <w:lang w:val="en-US" w:eastAsia="zh-CN"/>
        </w:rPr>
        <w:t>10. 本研贯通拔尖创新人才专创融合培养模式研究</w:t>
      </w:r>
    </w:p>
    <w:p w14:paraId="7B4D5F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00" w:firstLineChars="200"/>
        <w:textAlignment w:val="auto"/>
        <w:rPr>
          <w:rFonts w:hint="eastAsia" w:ascii="仿宋" w:hAnsi="仿宋" w:eastAsia="仿宋" w:cs="仿宋"/>
          <w:b w:val="0"/>
          <w:bCs/>
          <w:color w:val="00000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000000"/>
          <w:sz w:val="30"/>
          <w:szCs w:val="30"/>
          <w:lang w:val="en-US" w:eastAsia="zh-CN"/>
        </w:rPr>
        <w:t>11. 社会创业与乡村振兴项目的课程化路径研究</w:t>
      </w:r>
    </w:p>
    <w:p w14:paraId="14123A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00" w:firstLineChars="200"/>
        <w:textAlignment w:val="auto"/>
        <w:rPr>
          <w:rFonts w:hint="eastAsia" w:ascii="仿宋" w:hAnsi="仿宋" w:eastAsia="仿宋" w:cs="仿宋"/>
          <w:b w:val="0"/>
          <w:bCs/>
          <w:color w:val="00000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000000"/>
          <w:sz w:val="30"/>
          <w:szCs w:val="30"/>
          <w:lang w:val="en-US" w:eastAsia="zh-CN"/>
        </w:rPr>
        <w:t>12. 其他专创融合方向</w:t>
      </w:r>
    </w:p>
    <w:p w14:paraId="528D6C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5822B4"/>
    <w:rsid w:val="41582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2026-11-03T05:25:00Z</dcterms:created>
  <dc:creator>张璐</dc:creator>
  <cp:lastModifiedBy>张璐</cp:lastModifiedBy>
  <dcterms:modified xsi:type="dcterms:W3CDTF">2026-11-03T05:26:06Z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2052-12.1.0.24031</vt:lpwstr>
  </property>
  <property fmtid="{D5CDD505-2E9C-101B-9397-08002B2CF9AE}" pid="3" name="ICV">
    <vt:lpwstr>E92E23959733459CAD0C73A7D4D98296_11</vt:lpwstr>
  </property>
  <property fmtid="{D5CDD505-2E9C-101B-9397-08002B2CF9AE}" pid="4" name="KSOTemplateDocerSaveRecord">
    <vt:lpwstr>eyJoZGlkIjoiNTc1ZWYwYzMyOTFhYTkzODdjOGYyMzU0NTcyNzNkNGMiLCJ1c2VySWQiOiIxNjQ1MTQ4NTE4In0=</vt:lpwstr>
  </property>
</Properties>
</file>