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bookmarkStart w:id="0" w:name="_GoBack"/>
      <w:bookmarkEnd w:id="0"/>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w:t>
      </w:r>
      <w:r>
        <w:rPr>
          <w:rFonts w:hint="default" w:ascii="Times New Roman" w:hAnsi="Times New Roman" w:eastAsia="楷体" w:cs="Times New Roman"/>
          <w:sz w:val="28"/>
          <w:szCs w:val="28"/>
        </w:rPr>
        <w:t>2024</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hAnsi="宋体"/>
        </w:rPr>
      </w:pPr>
      <w:r>
        <w:rPr>
          <w:rFonts w:hint="eastAsia" w:ascii="宋体" w:hAnsi="宋体"/>
        </w:rPr>
        <w:t>2．“表1.数据表”部分栏目填写说明：</w:t>
      </w:r>
    </w:p>
    <w:p>
      <w:pPr>
        <w:spacing w:line="380" w:lineRule="exact"/>
        <w:ind w:firstLine="420" w:firstLineChars="200"/>
        <w:rPr>
          <w:rFonts w:ascii="宋体" w:hAnsi="宋体"/>
        </w:rPr>
      </w:pPr>
      <w:r>
        <w:rPr>
          <w:rFonts w:hint="eastAsia" w:ascii="宋体" w:hAnsi="宋体"/>
        </w:rPr>
        <w:t>课题名称、首席专家、责任单位——与封面相同。</w:t>
      </w:r>
    </w:p>
    <w:p>
      <w:pPr>
        <w:spacing w:line="380" w:lineRule="exact"/>
        <w:ind w:firstLine="420" w:firstLineChars="200"/>
        <w:rPr>
          <w:rFonts w:ascii="宋体" w:hAnsi="宋体"/>
        </w:rPr>
      </w:pPr>
      <w:r>
        <w:rPr>
          <w:rFonts w:hint="eastAsia" w:ascii="宋体" w:hAnsi="宋体"/>
        </w:rPr>
        <w:t>关 键 词——按研究内容设立，一般不超过3个，词与词之间空一格。</w:t>
      </w:r>
    </w:p>
    <w:p>
      <w:pPr>
        <w:spacing w:line="380" w:lineRule="exact"/>
        <w:ind w:firstLine="420" w:firstLineChars="200"/>
        <w:rPr>
          <w:rFonts w:ascii="宋体" w:hAnsi="宋体"/>
        </w:rPr>
      </w:pPr>
      <w:r>
        <w:rPr>
          <w:rFonts w:hint="eastAsia" w:ascii="宋体" w:hAnsi="宋体"/>
        </w:rPr>
        <w:t>涉及学科——填写一级学科名称，一般不超过3个。</w:t>
      </w:r>
    </w:p>
    <w:p>
      <w:pPr>
        <w:spacing w:line="380" w:lineRule="exact"/>
        <w:ind w:firstLine="420" w:firstLineChars="200"/>
        <w:rPr>
          <w:rFonts w:ascii="宋体" w:hAnsi="宋体"/>
        </w:rPr>
      </w:pPr>
      <w:r>
        <w:rPr>
          <w:rFonts w:hint="eastAsia" w:ascii="宋体" w:hAnsi="宋体"/>
        </w:rPr>
        <w:t>通讯地址及联系方式——填写详细地址和有效联系方式。</w:t>
      </w:r>
    </w:p>
    <w:p>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default" w:ascii="宋体" w:hAnsi="宋体" w:eastAsia="宋体"/>
                <w:lang w:val="en-US" w:eastAsia="zh-CN"/>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w:t>
            </w:r>
            <w:r>
              <w:rPr>
                <w:rFonts w:hint="eastAsia" w:ascii="宋体" w:hAnsi="宋体"/>
                <w:lang w:val="en-US" w:eastAsia="zh-CN"/>
              </w:rPr>
              <w:t>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hint="eastAsia" w:ascii="宋体" w:hAnsi="宋体" w:eastAsia="宋体"/>
          <w:lang w:val="en-US" w:eastAsia="zh-CN"/>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B1E7B70"/>
    <w:rsid w:val="34220BD5"/>
    <w:rsid w:val="541B5968"/>
    <w:rsid w:val="58FC2548"/>
    <w:rsid w:val="5FFC2971"/>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autoRedefine/>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autoRedefine/>
    <w:qFormat/>
    <w:uiPriority w:val="0"/>
    <w:pPr>
      <w:spacing w:line="150" w:lineRule="atLeast"/>
      <w:jc w:val="center"/>
    </w:pPr>
    <w:rPr>
      <w:b/>
      <w:bCs/>
    </w:rPr>
  </w:style>
  <w:style w:type="character" w:styleId="11">
    <w:name w:val="page number"/>
    <w:basedOn w:val="10"/>
    <w:autoRedefine/>
    <w:qFormat/>
    <w:uiPriority w:val="0"/>
  </w:style>
  <w:style w:type="character" w:styleId="12">
    <w:name w:val="Hyperlink"/>
    <w:autoRedefine/>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800</Words>
  <Characters>4560</Characters>
  <Lines>38</Lines>
  <Paragraphs>10</Paragraphs>
  <TotalTime>3</TotalTime>
  <ScaleCrop>false</ScaleCrop>
  <LinksUpToDate>false</LinksUpToDate>
  <CharactersWithSpaces>5350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admin</cp:lastModifiedBy>
  <cp:lastPrinted>2024-04-08T16:41:00Z</cp:lastPrinted>
  <dcterms:modified xsi:type="dcterms:W3CDTF">2024-04-19T06:28:09Z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CFF406C8A58B460AB760E1D453B0C4BA_13</vt:lpwstr>
  </property>
</Properties>
</file>